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478DF" w14:textId="77777777" w:rsidR="001448FC" w:rsidRPr="008B440B" w:rsidRDefault="001448FC" w:rsidP="0038290F">
      <w:pPr>
        <w:jc w:val="both"/>
        <w:rPr>
          <w:rFonts w:asciiTheme="majorHAnsi" w:eastAsia="Times New Roman" w:hAnsiTheme="majorHAnsi" w:cstheme="majorHAnsi"/>
          <w:b/>
          <w:sz w:val="22"/>
          <w:szCs w:val="22"/>
          <w:shd w:val="clear" w:color="auto" w:fill="FBFBFB"/>
          <w:lang w:val="ro-RO"/>
        </w:rPr>
      </w:pPr>
    </w:p>
    <w:p w14:paraId="5CD4170A" w14:textId="62262896" w:rsidR="004421B0" w:rsidRPr="004421B0" w:rsidRDefault="00666E3D" w:rsidP="004421B0">
      <w:pPr>
        <w:jc w:val="right"/>
        <w:rPr>
          <w:rFonts w:ascii="Calibri" w:eastAsia="Franklin Gothic Book" w:hAnsi="Calibri" w:cs="Calibri"/>
          <w:b/>
          <w:noProof/>
          <w:sz w:val="20"/>
          <w:szCs w:val="20"/>
          <w:lang w:val="ro-RO"/>
        </w:rPr>
      </w:pPr>
      <w:r>
        <w:rPr>
          <w:rFonts w:ascii="Calibri" w:eastAsia="Franklin Gothic Book" w:hAnsi="Calibri" w:cs="Calibri"/>
          <w:b/>
          <w:noProof/>
          <w:sz w:val="20"/>
          <w:szCs w:val="20"/>
          <w:lang w:val="ro-RO"/>
        </w:rPr>
        <w:t>Data: 2</w:t>
      </w:r>
      <w:r w:rsidR="004421B0" w:rsidRPr="004421B0">
        <w:rPr>
          <w:rFonts w:ascii="Calibri" w:eastAsia="Franklin Gothic Book" w:hAnsi="Calibri" w:cs="Calibri"/>
          <w:b/>
          <w:noProof/>
          <w:sz w:val="20"/>
          <w:szCs w:val="20"/>
          <w:lang w:val="ro-RO"/>
        </w:rPr>
        <w:t>4.06.2021</w:t>
      </w:r>
    </w:p>
    <w:p w14:paraId="4F84CE19" w14:textId="77777777" w:rsidR="004421B0" w:rsidRPr="004421B0" w:rsidRDefault="004421B0" w:rsidP="004421B0">
      <w:pPr>
        <w:jc w:val="right"/>
        <w:rPr>
          <w:rFonts w:ascii="Calibri" w:eastAsia="Franklin Gothic Book" w:hAnsi="Calibri" w:cs="Calibri"/>
          <w:b/>
          <w:noProof/>
          <w:sz w:val="20"/>
          <w:szCs w:val="20"/>
          <w:lang w:val="ro-RO"/>
        </w:rPr>
      </w:pPr>
    </w:p>
    <w:p w14:paraId="34E36B67" w14:textId="77777777" w:rsidR="004421B0" w:rsidRPr="004421B0" w:rsidRDefault="004421B0" w:rsidP="004421B0">
      <w:pPr>
        <w:jc w:val="center"/>
        <w:rPr>
          <w:rFonts w:ascii="Calibri" w:eastAsia="Franklin Gothic Book" w:hAnsi="Calibri" w:cs="Calibri"/>
          <w:b/>
          <w:noProof/>
          <w:lang w:val="ro-RO" w:bidi="he-IL"/>
        </w:rPr>
      </w:pPr>
      <w:bookmarkStart w:id="0" w:name="_Hlk51943479"/>
      <w:r w:rsidRPr="004421B0">
        <w:rPr>
          <w:rFonts w:ascii="Calibri" w:eastAsia="Franklin Gothic Book" w:hAnsi="Calibri" w:cs="Calibri"/>
          <w:b/>
          <w:noProof/>
          <w:lang w:val="ro-RO"/>
        </w:rPr>
        <w:t>Demarare proiect</w:t>
      </w:r>
    </w:p>
    <w:p w14:paraId="64716F4F" w14:textId="2C54B628" w:rsidR="004421B0" w:rsidRPr="004421B0" w:rsidRDefault="004421B0" w:rsidP="004421B0">
      <w:pPr>
        <w:tabs>
          <w:tab w:val="center" w:pos="4680"/>
          <w:tab w:val="right" w:pos="9360"/>
        </w:tabs>
        <w:ind w:left="-142"/>
        <w:jc w:val="center"/>
        <w:rPr>
          <w:rFonts w:ascii="Calibri" w:eastAsia="Franklin Gothic Book" w:hAnsi="Calibri" w:cs="Calibri"/>
          <w:b/>
          <w:noProof/>
          <w:lang w:val="ro-RO"/>
        </w:rPr>
      </w:pPr>
      <w:r w:rsidRPr="004421B0">
        <w:rPr>
          <w:rFonts w:ascii="Calibri" w:eastAsia="Franklin Gothic Book" w:hAnsi="Calibri" w:cs="Calibri"/>
          <w:b/>
          <w:bCs/>
          <w:noProof/>
        </w:rPr>
        <w:t xml:space="preserve">#FAPTE: Înființare grupe de antepreșcolari la Grădinița Nr. 54, Grădinița Nr. 34 și Grădinița Nr. 245 </w:t>
      </w:r>
      <w:r w:rsidRPr="004421B0">
        <w:rPr>
          <w:rFonts w:ascii="Calibri" w:eastAsia="Franklin Gothic Book" w:hAnsi="Calibri" w:cs="Calibri"/>
          <w:b/>
          <w:noProof/>
          <w:lang w:val="ro-RO"/>
        </w:rPr>
        <w:t>– POCU/664/6/2/13</w:t>
      </w:r>
      <w:bookmarkEnd w:id="0"/>
      <w:r w:rsidRPr="004421B0">
        <w:rPr>
          <w:rFonts w:ascii="Calibri" w:eastAsia="Franklin Gothic Book" w:hAnsi="Calibri" w:cs="Calibri"/>
          <w:b/>
          <w:noProof/>
          <w:lang w:val="ro-RO"/>
        </w:rPr>
        <w:t>3</w:t>
      </w:r>
      <w:r>
        <w:rPr>
          <w:rFonts w:ascii="Calibri" w:eastAsia="Franklin Gothic Book" w:hAnsi="Calibri" w:cs="Calibri"/>
          <w:b/>
          <w:noProof/>
          <w:lang w:val="ro-RO"/>
        </w:rPr>
        <w:t>237</w:t>
      </w:r>
    </w:p>
    <w:p w14:paraId="6EC80CAD" w14:textId="77777777" w:rsidR="004421B0" w:rsidRPr="004421B0" w:rsidRDefault="004421B0" w:rsidP="004421B0">
      <w:pPr>
        <w:tabs>
          <w:tab w:val="center" w:pos="4680"/>
          <w:tab w:val="right" w:pos="9360"/>
        </w:tabs>
        <w:ind w:left="-142"/>
        <w:jc w:val="center"/>
        <w:rPr>
          <w:rFonts w:ascii="Calibri" w:eastAsia="Franklin Gothic Book" w:hAnsi="Calibri" w:cs="Calibri"/>
          <w:b/>
          <w:noProof/>
          <w:sz w:val="20"/>
          <w:szCs w:val="20"/>
          <w:lang w:val="ro-RO"/>
        </w:rPr>
      </w:pPr>
    </w:p>
    <w:tbl>
      <w:tblPr>
        <w:tblW w:w="0" w:type="auto"/>
        <w:tblBorders>
          <w:top w:val="single" w:sz="36" w:space="0" w:color="1F4E79"/>
          <w:bottom w:val="single" w:sz="36" w:space="0" w:color="1F4E79"/>
          <w:insideH w:val="single" w:sz="6" w:space="0" w:color="1F4E79"/>
          <w:insideV w:val="single" w:sz="6" w:space="0" w:color="1F4E79"/>
        </w:tblBorders>
        <w:tblLook w:val="04A0" w:firstRow="1" w:lastRow="0" w:firstColumn="1" w:lastColumn="0" w:noHBand="0" w:noVBand="1"/>
      </w:tblPr>
      <w:tblGrid>
        <w:gridCol w:w="9020"/>
      </w:tblGrid>
      <w:tr w:rsidR="004421B0" w:rsidRPr="004421B0" w14:paraId="5F00ACE2" w14:textId="77777777" w:rsidTr="00DF4554">
        <w:tc>
          <w:tcPr>
            <w:tcW w:w="9576" w:type="dxa"/>
          </w:tcPr>
          <w:p w14:paraId="0B9B4708" w14:textId="750D474D" w:rsidR="004421B0" w:rsidRPr="004421B0" w:rsidRDefault="004421B0" w:rsidP="004421B0">
            <w:pPr>
              <w:spacing w:after="200" w:line="276" w:lineRule="auto"/>
              <w:jc w:val="center"/>
              <w:rPr>
                <w:rFonts w:ascii="Calibri" w:eastAsia="Franklin Gothic Book" w:hAnsi="Calibri" w:cs="Calibri"/>
                <w:b/>
                <w:bCs/>
                <w:noProof/>
                <w:color w:val="000000"/>
                <w:sz w:val="20"/>
                <w:szCs w:val="20"/>
                <w:lang w:val="ro-RO" w:bidi="he-IL"/>
              </w:rPr>
            </w:pPr>
            <w:r w:rsidRPr="004421B0">
              <w:rPr>
                <w:rFonts w:ascii="Calibri" w:eastAsia="Franklin Gothic Book" w:hAnsi="Calibri" w:cs="Calibri"/>
                <w:b/>
                <w:bCs/>
                <w:noProof/>
                <w:color w:val="000000"/>
                <w:sz w:val="20"/>
                <w:szCs w:val="20"/>
                <w:lang w:val="ro-RO" w:bidi="he-IL"/>
              </w:rPr>
              <w:t xml:space="preserve">Primăria Sectorului 5- București, împreună cu </w:t>
            </w:r>
            <w:r>
              <w:rPr>
                <w:rFonts w:ascii="Calibri" w:eastAsia="Franklin Gothic Book" w:hAnsi="Calibri" w:cs="Calibri"/>
                <w:b/>
                <w:bCs/>
                <w:noProof/>
                <w:color w:val="000000"/>
                <w:sz w:val="20"/>
                <w:szCs w:val="20"/>
                <w:lang w:val="ro-RO" w:bidi="he-IL"/>
              </w:rPr>
              <w:t>Funda</w:t>
            </w:r>
            <w:r>
              <w:rPr>
                <w:rFonts w:ascii="Calibri" w:eastAsia="Franklin Gothic Book" w:hAnsi="Calibri" w:cs="Calibri"/>
                <w:b/>
                <w:bCs/>
                <w:noProof/>
                <w:color w:val="000000"/>
                <w:sz w:val="20"/>
                <w:szCs w:val="20"/>
                <w:lang w:bidi="he-IL"/>
              </w:rPr>
              <w:t xml:space="preserve">ția Amfiteatru, Grădinița nr. 54, Grădinița nr. 34 </w:t>
            </w:r>
            <w:r w:rsidRPr="004421B0">
              <w:rPr>
                <w:rFonts w:ascii="Calibri" w:eastAsia="Franklin Gothic Book" w:hAnsi="Calibri" w:cs="Calibri"/>
                <w:b/>
                <w:bCs/>
                <w:noProof/>
                <w:color w:val="000000"/>
                <w:sz w:val="20"/>
                <w:szCs w:val="20"/>
                <w:lang w:val="ro-RO" w:bidi="he-IL"/>
              </w:rPr>
              <w:t>și</w:t>
            </w:r>
            <w:r>
              <w:rPr>
                <w:rFonts w:ascii="Calibri" w:eastAsia="Franklin Gothic Book" w:hAnsi="Calibri" w:cs="Calibri"/>
                <w:b/>
                <w:bCs/>
                <w:noProof/>
                <w:color w:val="000000"/>
                <w:sz w:val="20"/>
                <w:szCs w:val="20"/>
                <w:lang w:val="ro-RO" w:bidi="he-IL"/>
              </w:rPr>
              <w:t xml:space="preserve"> Grădinița nr. 245</w:t>
            </w:r>
            <w:r w:rsidRPr="004421B0">
              <w:rPr>
                <w:rFonts w:ascii="Calibri" w:eastAsia="Franklin Gothic Book" w:hAnsi="Calibri" w:cs="Calibri"/>
                <w:b/>
                <w:bCs/>
                <w:noProof/>
                <w:color w:val="000000"/>
                <w:sz w:val="20"/>
                <w:szCs w:val="20"/>
                <w:lang w:val="ro-RO" w:bidi="he-IL"/>
              </w:rPr>
              <w:t>”  implementează proiectul</w:t>
            </w:r>
            <w:r w:rsidRPr="004421B0">
              <w:rPr>
                <w:rFonts w:ascii="Calibri" w:eastAsia="Franklin Gothic Book" w:hAnsi="Calibri" w:cs="Calibri"/>
                <w:b/>
                <w:bCs/>
                <w:noProof/>
              </w:rPr>
              <w:t xml:space="preserve"> </w:t>
            </w:r>
            <w:r>
              <w:rPr>
                <w:rFonts w:ascii="Calibri" w:eastAsia="Franklin Gothic Book" w:hAnsi="Calibri" w:cs="Calibri"/>
                <w:b/>
                <w:bCs/>
                <w:noProof/>
              </w:rPr>
              <w:t>“</w:t>
            </w:r>
            <w:r w:rsidRPr="004421B0">
              <w:rPr>
                <w:rFonts w:ascii="Calibri" w:eastAsia="Franklin Gothic Book" w:hAnsi="Calibri" w:cs="Calibri"/>
                <w:b/>
                <w:bCs/>
                <w:noProof/>
                <w:color w:val="000000"/>
                <w:sz w:val="20"/>
                <w:szCs w:val="20"/>
                <w:lang w:bidi="he-IL"/>
              </w:rPr>
              <w:t>#FAPTE: Înființare grupe de antepreșcolari la Grădinița Nr. 54, Grădinița Nr. 34 și Grădinița Nr. 245</w:t>
            </w:r>
            <w:r>
              <w:rPr>
                <w:rFonts w:ascii="Calibri" w:eastAsia="Franklin Gothic Book" w:hAnsi="Calibri" w:cs="Calibri"/>
                <w:b/>
                <w:bCs/>
                <w:noProof/>
                <w:color w:val="000000"/>
                <w:sz w:val="20"/>
                <w:szCs w:val="20"/>
                <w:lang w:bidi="he-IL"/>
              </w:rPr>
              <w:t>”</w:t>
            </w:r>
            <w:r w:rsidRPr="004421B0">
              <w:rPr>
                <w:rFonts w:ascii="Calibri" w:eastAsia="Franklin Gothic Book" w:hAnsi="Calibri" w:cs="Calibri"/>
                <w:b/>
                <w:bCs/>
                <w:noProof/>
                <w:color w:val="000000"/>
                <w:sz w:val="20"/>
                <w:szCs w:val="20"/>
                <w:lang w:val="ro-RO" w:bidi="he-IL"/>
              </w:rPr>
              <w:t xml:space="preserve"> – </w:t>
            </w:r>
            <w:r w:rsidRPr="004421B0">
              <w:rPr>
                <w:rFonts w:ascii="Calibri" w:eastAsia="Franklin Gothic Book" w:hAnsi="Calibri" w:cs="Calibri"/>
                <w:b/>
                <w:bCs/>
                <w:noProof/>
                <w:sz w:val="20"/>
                <w:szCs w:val="20"/>
                <w:lang w:val="ro-RO" w:bidi="he-IL"/>
              </w:rPr>
              <w:t>POCU/664/6/2/1332</w:t>
            </w:r>
            <w:r>
              <w:rPr>
                <w:rFonts w:ascii="Calibri" w:eastAsia="Franklin Gothic Book" w:hAnsi="Calibri" w:cs="Calibri"/>
                <w:b/>
                <w:bCs/>
                <w:noProof/>
                <w:sz w:val="20"/>
                <w:szCs w:val="20"/>
                <w:lang w:val="ro-RO" w:bidi="he-IL"/>
              </w:rPr>
              <w:t>37</w:t>
            </w:r>
            <w:r w:rsidRPr="004421B0">
              <w:rPr>
                <w:rFonts w:ascii="Calibri" w:eastAsia="Franklin Gothic Book" w:hAnsi="Calibri" w:cs="Calibri"/>
                <w:b/>
                <w:bCs/>
                <w:noProof/>
                <w:sz w:val="20"/>
                <w:szCs w:val="20"/>
                <w:lang w:val="ro-RO" w:bidi="he-IL"/>
              </w:rPr>
              <w:t xml:space="preserve">, </w:t>
            </w:r>
            <w:r w:rsidRPr="004421B0">
              <w:rPr>
                <w:rFonts w:ascii="Calibri" w:eastAsia="Franklin Gothic Book" w:hAnsi="Calibri" w:cs="Calibri"/>
                <w:b/>
                <w:bCs/>
                <w:noProof/>
                <w:color w:val="000000"/>
                <w:sz w:val="20"/>
                <w:szCs w:val="20"/>
                <w:lang w:val="ro-RO" w:bidi="he-IL"/>
              </w:rPr>
              <w:t>Proiect cofinanțat din Fondul Social European prin Programul Operațional Capital Uman 2014-2020</w:t>
            </w:r>
          </w:p>
        </w:tc>
      </w:tr>
    </w:tbl>
    <w:p w14:paraId="5596AD09" w14:textId="77777777" w:rsidR="0097261E" w:rsidRDefault="0097261E" w:rsidP="008B440B">
      <w:pPr>
        <w:widowControl w:val="0"/>
        <w:autoSpaceDE w:val="0"/>
        <w:autoSpaceDN w:val="0"/>
        <w:adjustRightInd w:val="0"/>
        <w:rPr>
          <w:rFonts w:asciiTheme="majorHAnsi" w:eastAsia="Times New Roman" w:hAnsiTheme="majorHAnsi" w:cstheme="majorHAnsi"/>
          <w:b/>
          <w:sz w:val="22"/>
          <w:szCs w:val="22"/>
          <w:shd w:val="clear" w:color="auto" w:fill="FBFBFB"/>
          <w:lang w:val="ro-RO"/>
        </w:rPr>
      </w:pPr>
    </w:p>
    <w:p w14:paraId="087C103F" w14:textId="77777777" w:rsidR="008E2DAD" w:rsidRDefault="008E2DAD" w:rsidP="008B440B">
      <w:pPr>
        <w:widowControl w:val="0"/>
        <w:autoSpaceDE w:val="0"/>
        <w:autoSpaceDN w:val="0"/>
        <w:adjustRightInd w:val="0"/>
        <w:rPr>
          <w:rFonts w:asciiTheme="majorHAnsi" w:eastAsia="Times New Roman" w:hAnsiTheme="majorHAnsi" w:cstheme="majorHAnsi"/>
          <w:b/>
          <w:sz w:val="22"/>
          <w:szCs w:val="22"/>
          <w:shd w:val="clear" w:color="auto" w:fill="FBFBFB"/>
          <w:lang w:val="ro-RO"/>
        </w:rPr>
      </w:pPr>
    </w:p>
    <w:p w14:paraId="45BF2725" w14:textId="36CBE68D" w:rsidR="008B440B" w:rsidRPr="008B440B" w:rsidRDefault="0038290F" w:rsidP="008B440B">
      <w:pPr>
        <w:widowControl w:val="0"/>
        <w:autoSpaceDE w:val="0"/>
        <w:autoSpaceDN w:val="0"/>
        <w:adjustRightInd w:val="0"/>
        <w:rPr>
          <w:rFonts w:asciiTheme="majorHAnsi" w:eastAsia="Times New Roman" w:hAnsiTheme="majorHAnsi" w:cstheme="majorHAnsi"/>
          <w:sz w:val="22"/>
          <w:szCs w:val="22"/>
          <w:lang w:eastAsia="ro-RO"/>
        </w:rPr>
      </w:pPr>
      <w:r w:rsidRPr="008B440B">
        <w:rPr>
          <w:rFonts w:asciiTheme="majorHAnsi" w:eastAsia="Times New Roman" w:hAnsiTheme="majorHAnsi" w:cstheme="majorHAnsi"/>
          <w:b/>
          <w:sz w:val="22"/>
          <w:szCs w:val="22"/>
          <w:shd w:val="clear" w:color="auto" w:fill="FBFBFB"/>
          <w:lang w:val="ro-RO"/>
        </w:rPr>
        <w:t>TITLU:</w:t>
      </w:r>
      <w:r w:rsidRPr="008B440B">
        <w:rPr>
          <w:rFonts w:asciiTheme="majorHAnsi" w:eastAsia="Times New Roman" w:hAnsiTheme="majorHAnsi" w:cstheme="majorHAnsi"/>
          <w:bCs/>
          <w:sz w:val="22"/>
          <w:szCs w:val="22"/>
          <w:shd w:val="clear" w:color="auto" w:fill="FBFBFB"/>
          <w:lang w:val="ro-RO"/>
        </w:rPr>
        <w:t xml:space="preserve"> </w:t>
      </w:r>
      <w:bookmarkStart w:id="1" w:name="_Hlk68770340"/>
      <w:bookmarkStart w:id="2" w:name="_Hlk68771194"/>
      <w:r w:rsidR="00220C86" w:rsidRPr="00220C86">
        <w:rPr>
          <w:rFonts w:asciiTheme="majorHAnsi" w:eastAsia="Times New Roman" w:hAnsiTheme="majorHAnsi" w:cstheme="majorHAnsi"/>
          <w:bCs/>
          <w:sz w:val="22"/>
          <w:szCs w:val="22"/>
          <w:shd w:val="clear" w:color="auto" w:fill="FBFBFB"/>
        </w:rPr>
        <w:t xml:space="preserve">#FAPTE: Înființare grupe de antepreșcolari la Grădinița Nr. </w:t>
      </w:r>
      <w:r w:rsidR="00283C7E">
        <w:rPr>
          <w:rFonts w:asciiTheme="majorHAnsi" w:eastAsia="Times New Roman" w:hAnsiTheme="majorHAnsi" w:cstheme="majorHAnsi"/>
          <w:bCs/>
          <w:sz w:val="22"/>
          <w:szCs w:val="22"/>
          <w:shd w:val="clear" w:color="auto" w:fill="FBFBFB"/>
        </w:rPr>
        <w:t>54</w:t>
      </w:r>
      <w:r w:rsidR="00220C86" w:rsidRPr="00220C86">
        <w:rPr>
          <w:rFonts w:asciiTheme="majorHAnsi" w:eastAsia="Times New Roman" w:hAnsiTheme="majorHAnsi" w:cstheme="majorHAnsi"/>
          <w:bCs/>
          <w:sz w:val="22"/>
          <w:szCs w:val="22"/>
          <w:shd w:val="clear" w:color="auto" w:fill="FBFBFB"/>
        </w:rPr>
        <w:t>, Grădiniț</w:t>
      </w:r>
      <w:r w:rsidR="00283C7E">
        <w:rPr>
          <w:rFonts w:asciiTheme="majorHAnsi" w:eastAsia="Times New Roman" w:hAnsiTheme="majorHAnsi" w:cstheme="majorHAnsi"/>
          <w:bCs/>
          <w:sz w:val="22"/>
          <w:szCs w:val="22"/>
          <w:shd w:val="clear" w:color="auto" w:fill="FBFBFB"/>
        </w:rPr>
        <w:t>a</w:t>
      </w:r>
      <w:r w:rsidR="00220C86" w:rsidRPr="00220C86">
        <w:rPr>
          <w:rFonts w:asciiTheme="majorHAnsi" w:eastAsia="Times New Roman" w:hAnsiTheme="majorHAnsi" w:cstheme="majorHAnsi"/>
          <w:bCs/>
          <w:sz w:val="22"/>
          <w:szCs w:val="22"/>
          <w:shd w:val="clear" w:color="auto" w:fill="FBFBFB"/>
        </w:rPr>
        <w:t xml:space="preserve"> Nr. </w:t>
      </w:r>
      <w:r w:rsidR="00283C7E">
        <w:rPr>
          <w:rFonts w:asciiTheme="majorHAnsi" w:eastAsia="Times New Roman" w:hAnsiTheme="majorHAnsi" w:cstheme="majorHAnsi"/>
          <w:bCs/>
          <w:sz w:val="22"/>
          <w:szCs w:val="22"/>
          <w:shd w:val="clear" w:color="auto" w:fill="FBFBFB"/>
        </w:rPr>
        <w:t>3</w:t>
      </w:r>
      <w:r w:rsidR="00220C86" w:rsidRPr="00220C86">
        <w:rPr>
          <w:rFonts w:asciiTheme="majorHAnsi" w:eastAsia="Times New Roman" w:hAnsiTheme="majorHAnsi" w:cstheme="majorHAnsi"/>
          <w:bCs/>
          <w:sz w:val="22"/>
          <w:szCs w:val="22"/>
          <w:shd w:val="clear" w:color="auto" w:fill="FBFBFB"/>
        </w:rPr>
        <w:t xml:space="preserve">4 și Grădinița Nr. </w:t>
      </w:r>
      <w:bookmarkEnd w:id="1"/>
      <w:r w:rsidR="00283C7E">
        <w:rPr>
          <w:rFonts w:asciiTheme="majorHAnsi" w:eastAsia="Times New Roman" w:hAnsiTheme="majorHAnsi" w:cstheme="majorHAnsi"/>
          <w:bCs/>
          <w:sz w:val="22"/>
          <w:szCs w:val="22"/>
          <w:shd w:val="clear" w:color="auto" w:fill="FBFBFB"/>
        </w:rPr>
        <w:t>245</w:t>
      </w:r>
    </w:p>
    <w:bookmarkEnd w:id="2"/>
    <w:p w14:paraId="3DC195B3" w14:textId="281F388D" w:rsidR="008B440B" w:rsidRPr="008B440B" w:rsidRDefault="008B440B" w:rsidP="008B440B">
      <w:pPr>
        <w:jc w:val="both"/>
        <w:rPr>
          <w:rFonts w:asciiTheme="majorHAnsi" w:eastAsia="Times New Roman" w:hAnsiTheme="majorHAnsi" w:cstheme="majorHAnsi"/>
          <w:sz w:val="22"/>
          <w:szCs w:val="22"/>
        </w:rPr>
      </w:pPr>
      <w:r w:rsidRPr="008B440B">
        <w:rPr>
          <w:rFonts w:asciiTheme="majorHAnsi" w:eastAsia="Times New Roman" w:hAnsiTheme="majorHAnsi" w:cstheme="majorHAnsi"/>
          <w:sz w:val="22"/>
          <w:szCs w:val="22"/>
        </w:rPr>
        <w:t>Cod SMIS 133</w:t>
      </w:r>
      <w:r w:rsidR="00220C86">
        <w:rPr>
          <w:rFonts w:asciiTheme="majorHAnsi" w:eastAsia="Times New Roman" w:hAnsiTheme="majorHAnsi" w:cstheme="majorHAnsi"/>
          <w:sz w:val="22"/>
          <w:szCs w:val="22"/>
        </w:rPr>
        <w:t>23</w:t>
      </w:r>
      <w:r w:rsidR="00283C7E">
        <w:rPr>
          <w:rFonts w:asciiTheme="majorHAnsi" w:eastAsia="Times New Roman" w:hAnsiTheme="majorHAnsi" w:cstheme="majorHAnsi"/>
          <w:sz w:val="22"/>
          <w:szCs w:val="22"/>
        </w:rPr>
        <w:t>7</w:t>
      </w:r>
    </w:p>
    <w:p w14:paraId="516CF221" w14:textId="1B559854" w:rsidR="0038290F" w:rsidRPr="008B440B" w:rsidRDefault="0038290F" w:rsidP="008B440B">
      <w:pPr>
        <w:jc w:val="both"/>
        <w:rPr>
          <w:rFonts w:asciiTheme="majorHAnsi" w:eastAsia="Times New Roman" w:hAnsiTheme="majorHAnsi" w:cstheme="majorHAnsi"/>
          <w:bCs/>
          <w:sz w:val="22"/>
          <w:szCs w:val="22"/>
          <w:lang w:val="ro-RO"/>
        </w:rPr>
      </w:pPr>
      <w:r w:rsidRPr="008B440B">
        <w:rPr>
          <w:rFonts w:asciiTheme="majorHAnsi" w:eastAsia="Times New Roman" w:hAnsiTheme="majorHAnsi" w:cstheme="majorHAnsi"/>
          <w:bCs/>
          <w:sz w:val="22"/>
          <w:szCs w:val="22"/>
          <w:lang w:val="ro-RO"/>
        </w:rPr>
        <w:t>Proiect cofinanțat din Fondul Social European prin Programul Operațional Capital Uman 2014-2020</w:t>
      </w:r>
    </w:p>
    <w:p w14:paraId="1AB73899" w14:textId="77777777" w:rsidR="00BB4A8E" w:rsidRPr="008B440B" w:rsidRDefault="00BB4A8E" w:rsidP="0038290F">
      <w:pPr>
        <w:jc w:val="both"/>
        <w:rPr>
          <w:rFonts w:asciiTheme="majorHAnsi" w:eastAsia="Times New Roman" w:hAnsiTheme="majorHAnsi" w:cstheme="majorHAnsi"/>
          <w:b/>
          <w:sz w:val="22"/>
          <w:szCs w:val="22"/>
          <w:lang w:val="ro-RO"/>
        </w:rPr>
      </w:pPr>
    </w:p>
    <w:p w14:paraId="7C6F221B" w14:textId="295EF46E" w:rsidR="0038290F" w:rsidRPr="008B440B" w:rsidRDefault="0038290F" w:rsidP="008B440B">
      <w:pPr>
        <w:rPr>
          <w:rFonts w:asciiTheme="majorHAnsi" w:hAnsiTheme="majorHAnsi" w:cstheme="majorHAnsi"/>
          <w:sz w:val="22"/>
          <w:szCs w:val="22"/>
        </w:rPr>
      </w:pPr>
      <w:r w:rsidRPr="008B440B">
        <w:rPr>
          <w:rFonts w:asciiTheme="majorHAnsi" w:eastAsia="Times New Roman" w:hAnsiTheme="majorHAnsi" w:cstheme="majorHAnsi"/>
          <w:b/>
          <w:sz w:val="22"/>
          <w:szCs w:val="22"/>
          <w:lang w:val="ro-RO"/>
        </w:rPr>
        <w:t>BENEFICIAR:</w:t>
      </w:r>
      <w:r w:rsidRPr="008B440B">
        <w:rPr>
          <w:rFonts w:asciiTheme="majorHAnsi" w:eastAsia="Times New Roman" w:hAnsiTheme="majorHAnsi" w:cstheme="majorHAnsi"/>
          <w:bCs/>
          <w:sz w:val="22"/>
          <w:szCs w:val="22"/>
          <w:lang w:val="ro-RO"/>
        </w:rPr>
        <w:t xml:space="preserve"> </w:t>
      </w:r>
      <w:r w:rsidR="008B440B" w:rsidRPr="008B440B">
        <w:rPr>
          <w:rFonts w:asciiTheme="majorHAnsi" w:hAnsiTheme="majorHAnsi" w:cstheme="majorHAnsi"/>
          <w:sz w:val="22"/>
          <w:szCs w:val="22"/>
        </w:rPr>
        <w:t>Sector 5</w:t>
      </w:r>
    </w:p>
    <w:p w14:paraId="512D5B80" w14:textId="5A293FF0" w:rsidR="0038290F" w:rsidRDefault="0038290F" w:rsidP="0038290F">
      <w:pPr>
        <w:jc w:val="both"/>
        <w:rPr>
          <w:rFonts w:asciiTheme="majorHAnsi" w:eastAsia="Times New Roman" w:hAnsiTheme="majorHAnsi" w:cstheme="majorHAnsi"/>
          <w:b/>
          <w:sz w:val="22"/>
          <w:szCs w:val="22"/>
          <w:lang w:val="ro-RO"/>
        </w:rPr>
      </w:pPr>
      <w:r w:rsidRPr="008B440B">
        <w:rPr>
          <w:rFonts w:asciiTheme="majorHAnsi" w:eastAsia="Times New Roman" w:hAnsiTheme="majorHAnsi" w:cstheme="majorHAnsi"/>
          <w:b/>
          <w:sz w:val="22"/>
          <w:szCs w:val="22"/>
          <w:lang w:val="ro-RO"/>
        </w:rPr>
        <w:t>PARTENERI:</w:t>
      </w:r>
    </w:p>
    <w:p w14:paraId="7B86CA34" w14:textId="3804C7DA" w:rsidR="00E77016" w:rsidRPr="00E77016" w:rsidRDefault="00E77016" w:rsidP="0038290F">
      <w:pPr>
        <w:jc w:val="both"/>
        <w:rPr>
          <w:rFonts w:asciiTheme="majorHAnsi" w:eastAsia="Times New Roman" w:hAnsiTheme="majorHAnsi" w:cstheme="majorHAnsi"/>
          <w:bCs/>
          <w:sz w:val="22"/>
          <w:szCs w:val="22"/>
          <w:lang w:val="ro-RO"/>
        </w:rPr>
      </w:pPr>
      <w:r>
        <w:rPr>
          <w:rFonts w:asciiTheme="majorHAnsi" w:eastAsia="Times New Roman" w:hAnsiTheme="majorHAnsi" w:cstheme="majorHAnsi"/>
          <w:bCs/>
          <w:sz w:val="22"/>
          <w:szCs w:val="22"/>
          <w:lang w:val="ro-RO"/>
        </w:rPr>
        <w:t>Partener 1 – Fundația Amfiteatru</w:t>
      </w:r>
    </w:p>
    <w:p w14:paraId="6F543038" w14:textId="7E35C767" w:rsidR="008B440B" w:rsidRPr="00E77016" w:rsidRDefault="008B440B" w:rsidP="008B440B">
      <w:pPr>
        <w:rPr>
          <w:rFonts w:asciiTheme="majorHAnsi" w:hAnsiTheme="majorHAnsi" w:cstheme="majorHAnsi"/>
          <w:sz w:val="19"/>
          <w:szCs w:val="19"/>
        </w:rPr>
      </w:pPr>
      <w:r w:rsidRPr="008B440B">
        <w:rPr>
          <w:rFonts w:asciiTheme="majorHAnsi" w:hAnsiTheme="majorHAnsi" w:cstheme="majorHAnsi"/>
          <w:sz w:val="22"/>
          <w:szCs w:val="22"/>
        </w:rPr>
        <w:t xml:space="preserve">Partener </w:t>
      </w:r>
      <w:r w:rsidR="00E77016">
        <w:rPr>
          <w:rFonts w:asciiTheme="majorHAnsi" w:hAnsiTheme="majorHAnsi" w:cstheme="majorHAnsi"/>
          <w:sz w:val="22"/>
          <w:szCs w:val="22"/>
        </w:rPr>
        <w:t>2</w:t>
      </w:r>
      <w:r w:rsidRPr="008B440B">
        <w:rPr>
          <w:rFonts w:asciiTheme="majorHAnsi" w:hAnsiTheme="majorHAnsi" w:cstheme="majorHAnsi"/>
          <w:sz w:val="22"/>
          <w:szCs w:val="22"/>
        </w:rPr>
        <w:t xml:space="preserve"> – </w:t>
      </w:r>
      <w:r w:rsidR="00E77016" w:rsidRPr="007947CA">
        <w:rPr>
          <w:rFonts w:asciiTheme="majorHAnsi" w:hAnsiTheme="majorHAnsi" w:cstheme="majorHAnsi"/>
          <w:sz w:val="22"/>
          <w:szCs w:val="22"/>
        </w:rPr>
        <w:t xml:space="preserve">Grădinița </w:t>
      </w:r>
      <w:r w:rsidR="00283C7E">
        <w:rPr>
          <w:rFonts w:asciiTheme="majorHAnsi" w:hAnsiTheme="majorHAnsi" w:cstheme="majorHAnsi"/>
          <w:sz w:val="22"/>
          <w:szCs w:val="22"/>
        </w:rPr>
        <w:t>Nr.54</w:t>
      </w:r>
    </w:p>
    <w:p w14:paraId="61DEF8E9" w14:textId="0BA65F47" w:rsidR="0038290F" w:rsidRDefault="008B440B" w:rsidP="008B440B">
      <w:pPr>
        <w:jc w:val="both"/>
        <w:rPr>
          <w:rFonts w:asciiTheme="majorHAnsi" w:hAnsiTheme="majorHAnsi" w:cstheme="majorHAnsi"/>
          <w:sz w:val="22"/>
          <w:szCs w:val="22"/>
        </w:rPr>
      </w:pPr>
      <w:r w:rsidRPr="008B440B">
        <w:rPr>
          <w:rFonts w:asciiTheme="majorHAnsi" w:hAnsiTheme="majorHAnsi" w:cstheme="majorHAnsi"/>
          <w:sz w:val="22"/>
          <w:szCs w:val="22"/>
        </w:rPr>
        <w:t xml:space="preserve">Partener </w:t>
      </w:r>
      <w:r w:rsidR="00E77016">
        <w:rPr>
          <w:rFonts w:asciiTheme="majorHAnsi" w:hAnsiTheme="majorHAnsi" w:cstheme="majorHAnsi"/>
          <w:sz w:val="22"/>
          <w:szCs w:val="22"/>
        </w:rPr>
        <w:t>3</w:t>
      </w:r>
      <w:r w:rsidRPr="008B440B">
        <w:rPr>
          <w:rFonts w:asciiTheme="majorHAnsi" w:hAnsiTheme="majorHAnsi" w:cstheme="majorHAnsi"/>
          <w:sz w:val="22"/>
          <w:szCs w:val="22"/>
        </w:rPr>
        <w:t xml:space="preserve"> –</w:t>
      </w:r>
      <w:r w:rsidR="00283C7E">
        <w:rPr>
          <w:rFonts w:asciiTheme="majorHAnsi" w:hAnsiTheme="majorHAnsi" w:cstheme="majorHAnsi"/>
          <w:sz w:val="22"/>
          <w:szCs w:val="22"/>
        </w:rPr>
        <w:t xml:space="preserve"> Grădinița </w:t>
      </w:r>
      <w:r w:rsidR="00E77016">
        <w:rPr>
          <w:rFonts w:asciiTheme="majorHAnsi" w:hAnsiTheme="majorHAnsi" w:cstheme="majorHAnsi"/>
          <w:sz w:val="22"/>
          <w:szCs w:val="22"/>
        </w:rPr>
        <w:t xml:space="preserve">nr. </w:t>
      </w:r>
      <w:r w:rsidR="00283C7E">
        <w:rPr>
          <w:rFonts w:asciiTheme="majorHAnsi" w:hAnsiTheme="majorHAnsi" w:cstheme="majorHAnsi"/>
          <w:sz w:val="22"/>
          <w:szCs w:val="22"/>
        </w:rPr>
        <w:t>34</w:t>
      </w:r>
    </w:p>
    <w:p w14:paraId="0802F589" w14:textId="504B1AA8" w:rsidR="00E77016" w:rsidRPr="008B440B" w:rsidRDefault="00E77016" w:rsidP="008B440B">
      <w:pPr>
        <w:jc w:val="both"/>
        <w:rPr>
          <w:rFonts w:asciiTheme="majorHAnsi" w:eastAsia="Times New Roman" w:hAnsiTheme="majorHAnsi" w:cstheme="majorHAnsi"/>
          <w:bCs/>
          <w:sz w:val="22"/>
          <w:szCs w:val="22"/>
          <w:lang w:val="ro-RO"/>
        </w:rPr>
      </w:pPr>
      <w:r>
        <w:rPr>
          <w:rFonts w:asciiTheme="majorHAnsi" w:hAnsiTheme="majorHAnsi" w:cstheme="majorHAnsi"/>
          <w:sz w:val="22"/>
          <w:szCs w:val="22"/>
        </w:rPr>
        <w:t xml:space="preserve">Partener 4 – Grădinița nr. </w:t>
      </w:r>
      <w:r w:rsidR="00283C7E">
        <w:rPr>
          <w:rFonts w:asciiTheme="majorHAnsi" w:hAnsiTheme="majorHAnsi" w:cstheme="majorHAnsi"/>
          <w:sz w:val="22"/>
          <w:szCs w:val="22"/>
        </w:rPr>
        <w:t>245</w:t>
      </w:r>
    </w:p>
    <w:p w14:paraId="4D2C8B8E" w14:textId="40F2A05A" w:rsidR="00AD2977" w:rsidRDefault="00AD2977" w:rsidP="0038290F">
      <w:pPr>
        <w:jc w:val="both"/>
        <w:rPr>
          <w:rFonts w:asciiTheme="majorHAnsi" w:eastAsia="Times New Roman" w:hAnsiTheme="majorHAnsi" w:cstheme="majorHAnsi"/>
          <w:b/>
          <w:sz w:val="22"/>
          <w:szCs w:val="22"/>
          <w:lang w:val="ro-RO"/>
        </w:rPr>
      </w:pPr>
    </w:p>
    <w:p w14:paraId="25BBFB46" w14:textId="6D18ABE1" w:rsidR="00AD2977" w:rsidRDefault="00AD2977" w:rsidP="00AD2977">
      <w:pPr>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lang w:val="ro-RO"/>
        </w:rPr>
        <w:t>Sector</w:t>
      </w:r>
      <w:r w:rsidR="007947CA">
        <w:rPr>
          <w:rFonts w:asciiTheme="majorHAnsi" w:eastAsia="Times New Roman" w:hAnsiTheme="majorHAnsi" w:cstheme="majorHAnsi"/>
          <w:bCs/>
          <w:sz w:val="22"/>
          <w:szCs w:val="22"/>
          <w:lang w:val="ro-RO"/>
        </w:rPr>
        <w:t>ul</w:t>
      </w:r>
      <w:r>
        <w:rPr>
          <w:rFonts w:asciiTheme="majorHAnsi" w:eastAsia="Times New Roman" w:hAnsiTheme="majorHAnsi" w:cstheme="majorHAnsi"/>
          <w:bCs/>
          <w:sz w:val="22"/>
          <w:szCs w:val="22"/>
          <w:lang w:val="ro-RO"/>
        </w:rPr>
        <w:t xml:space="preserve"> 5</w:t>
      </w:r>
      <w:r w:rsidR="007947CA">
        <w:rPr>
          <w:rFonts w:asciiTheme="majorHAnsi" w:eastAsia="Times New Roman" w:hAnsiTheme="majorHAnsi" w:cstheme="majorHAnsi"/>
          <w:bCs/>
          <w:sz w:val="22"/>
          <w:szCs w:val="22"/>
          <w:lang w:val="ro-RO"/>
        </w:rPr>
        <w:t xml:space="preserve"> al Municipiului Bucure</w:t>
      </w:r>
      <w:r w:rsidR="007947CA">
        <w:rPr>
          <w:rFonts w:asciiTheme="majorHAnsi" w:eastAsia="Times New Roman" w:hAnsiTheme="majorHAnsi" w:cstheme="majorHAnsi"/>
          <w:bCs/>
          <w:sz w:val="22"/>
          <w:szCs w:val="22"/>
        </w:rPr>
        <w:t>ști</w:t>
      </w:r>
      <w:r>
        <w:rPr>
          <w:rFonts w:asciiTheme="majorHAnsi" w:eastAsia="Times New Roman" w:hAnsiTheme="majorHAnsi" w:cstheme="majorHAnsi"/>
          <w:bCs/>
          <w:sz w:val="22"/>
          <w:szCs w:val="22"/>
          <w:lang w:val="ro-RO"/>
        </w:rPr>
        <w:t xml:space="preserve"> </w:t>
      </w:r>
      <w:r>
        <w:rPr>
          <w:rFonts w:asciiTheme="majorHAnsi" w:eastAsia="Times New Roman" w:hAnsiTheme="majorHAnsi" w:cstheme="majorHAnsi"/>
          <w:bCs/>
          <w:sz w:val="22"/>
          <w:szCs w:val="22"/>
        </w:rPr>
        <w:t xml:space="preserve">în parteneriat cu Fundația Amfiteatru, Grădinița </w:t>
      </w:r>
      <w:r w:rsidR="00283C7E">
        <w:rPr>
          <w:rFonts w:asciiTheme="majorHAnsi" w:eastAsia="Times New Roman" w:hAnsiTheme="majorHAnsi" w:cstheme="majorHAnsi"/>
          <w:bCs/>
          <w:sz w:val="22"/>
          <w:szCs w:val="22"/>
        </w:rPr>
        <w:t>Nr54</w:t>
      </w:r>
      <w:r>
        <w:rPr>
          <w:rFonts w:asciiTheme="majorHAnsi" w:eastAsia="Times New Roman" w:hAnsiTheme="majorHAnsi" w:cstheme="majorHAnsi"/>
          <w:bCs/>
          <w:sz w:val="22"/>
          <w:szCs w:val="22"/>
        </w:rPr>
        <w:t xml:space="preserve">, </w:t>
      </w:r>
      <w:r w:rsidR="00283C7E">
        <w:rPr>
          <w:rFonts w:asciiTheme="majorHAnsi" w:eastAsia="Times New Roman" w:hAnsiTheme="majorHAnsi" w:cstheme="majorHAnsi"/>
          <w:bCs/>
          <w:sz w:val="22"/>
          <w:szCs w:val="22"/>
        </w:rPr>
        <w:t xml:space="preserve">Grădinița </w:t>
      </w:r>
      <w:r>
        <w:rPr>
          <w:rFonts w:asciiTheme="majorHAnsi" w:eastAsia="Times New Roman" w:hAnsiTheme="majorHAnsi" w:cstheme="majorHAnsi"/>
          <w:bCs/>
          <w:sz w:val="22"/>
          <w:szCs w:val="22"/>
        </w:rPr>
        <w:t xml:space="preserve"> nr. </w:t>
      </w:r>
      <w:r w:rsidR="00283C7E">
        <w:rPr>
          <w:rFonts w:asciiTheme="majorHAnsi" w:eastAsia="Times New Roman" w:hAnsiTheme="majorHAnsi" w:cstheme="majorHAnsi"/>
          <w:bCs/>
          <w:sz w:val="22"/>
          <w:szCs w:val="22"/>
        </w:rPr>
        <w:t>3</w:t>
      </w:r>
      <w:r>
        <w:rPr>
          <w:rFonts w:asciiTheme="majorHAnsi" w:eastAsia="Times New Roman" w:hAnsiTheme="majorHAnsi" w:cstheme="majorHAnsi"/>
          <w:bCs/>
          <w:sz w:val="22"/>
          <w:szCs w:val="22"/>
        </w:rPr>
        <w:t>4 și Grădinița nr.</w:t>
      </w:r>
      <w:r w:rsidR="00283C7E">
        <w:rPr>
          <w:rFonts w:asciiTheme="majorHAnsi" w:eastAsia="Times New Roman" w:hAnsiTheme="majorHAnsi" w:cstheme="majorHAnsi"/>
          <w:bCs/>
          <w:sz w:val="22"/>
          <w:szCs w:val="22"/>
        </w:rPr>
        <w:t>245</w:t>
      </w:r>
      <w:r>
        <w:rPr>
          <w:rFonts w:asciiTheme="majorHAnsi" w:eastAsia="Times New Roman" w:hAnsiTheme="majorHAnsi" w:cstheme="majorHAnsi"/>
          <w:bCs/>
          <w:sz w:val="22"/>
          <w:szCs w:val="22"/>
        </w:rPr>
        <w:t xml:space="preserve"> implementează începând cu luna apri</w:t>
      </w:r>
      <w:r w:rsidR="00283C7E">
        <w:rPr>
          <w:rFonts w:asciiTheme="majorHAnsi" w:eastAsia="Times New Roman" w:hAnsiTheme="majorHAnsi" w:cstheme="majorHAnsi"/>
          <w:bCs/>
          <w:sz w:val="22"/>
          <w:szCs w:val="22"/>
        </w:rPr>
        <w:t>l</w:t>
      </w:r>
      <w:r>
        <w:rPr>
          <w:rFonts w:asciiTheme="majorHAnsi" w:eastAsia="Times New Roman" w:hAnsiTheme="majorHAnsi" w:cstheme="majorHAnsi"/>
          <w:bCs/>
          <w:sz w:val="22"/>
          <w:szCs w:val="22"/>
        </w:rPr>
        <w:t xml:space="preserve">ie 2021 proiectul </w:t>
      </w:r>
      <w:r w:rsidRPr="00AD2977">
        <w:rPr>
          <w:rFonts w:asciiTheme="majorHAnsi" w:eastAsia="Times New Roman" w:hAnsiTheme="majorHAnsi" w:cstheme="majorHAnsi"/>
          <w:bCs/>
          <w:sz w:val="22"/>
          <w:szCs w:val="22"/>
        </w:rPr>
        <w:t xml:space="preserve">#FAPTE: Înființare grupe de antepreșcolari la Grădinița Nr. </w:t>
      </w:r>
      <w:r w:rsidR="00283C7E">
        <w:rPr>
          <w:rFonts w:asciiTheme="majorHAnsi" w:eastAsia="Times New Roman" w:hAnsiTheme="majorHAnsi" w:cstheme="majorHAnsi"/>
          <w:bCs/>
          <w:sz w:val="22"/>
          <w:szCs w:val="22"/>
        </w:rPr>
        <w:t>54</w:t>
      </w:r>
      <w:r w:rsidRPr="00AD2977">
        <w:rPr>
          <w:rFonts w:asciiTheme="majorHAnsi" w:eastAsia="Times New Roman" w:hAnsiTheme="majorHAnsi" w:cstheme="majorHAnsi"/>
          <w:bCs/>
          <w:sz w:val="22"/>
          <w:szCs w:val="22"/>
        </w:rPr>
        <w:t>, Grădiniț</w:t>
      </w:r>
      <w:r w:rsidR="00283C7E">
        <w:rPr>
          <w:rFonts w:asciiTheme="majorHAnsi" w:eastAsia="Times New Roman" w:hAnsiTheme="majorHAnsi" w:cstheme="majorHAnsi"/>
          <w:bCs/>
          <w:sz w:val="22"/>
          <w:szCs w:val="22"/>
        </w:rPr>
        <w:t>a</w:t>
      </w:r>
      <w:r w:rsidRPr="00AD2977">
        <w:rPr>
          <w:rFonts w:asciiTheme="majorHAnsi" w:eastAsia="Times New Roman" w:hAnsiTheme="majorHAnsi" w:cstheme="majorHAnsi"/>
          <w:bCs/>
          <w:sz w:val="22"/>
          <w:szCs w:val="22"/>
        </w:rPr>
        <w:t xml:space="preserve"> Nr. </w:t>
      </w:r>
      <w:r w:rsidR="00283C7E">
        <w:rPr>
          <w:rFonts w:asciiTheme="majorHAnsi" w:eastAsia="Times New Roman" w:hAnsiTheme="majorHAnsi" w:cstheme="majorHAnsi"/>
          <w:bCs/>
          <w:sz w:val="22"/>
          <w:szCs w:val="22"/>
        </w:rPr>
        <w:t>3</w:t>
      </w:r>
      <w:r w:rsidRPr="00AD2977">
        <w:rPr>
          <w:rFonts w:asciiTheme="majorHAnsi" w:eastAsia="Times New Roman" w:hAnsiTheme="majorHAnsi" w:cstheme="majorHAnsi"/>
          <w:bCs/>
          <w:sz w:val="22"/>
          <w:szCs w:val="22"/>
        </w:rPr>
        <w:t xml:space="preserve">4 și Grădinița Nr. </w:t>
      </w:r>
      <w:r w:rsidR="00283C7E">
        <w:rPr>
          <w:rFonts w:asciiTheme="majorHAnsi" w:eastAsia="Times New Roman" w:hAnsiTheme="majorHAnsi" w:cstheme="majorHAnsi"/>
          <w:bCs/>
          <w:sz w:val="22"/>
          <w:szCs w:val="22"/>
        </w:rPr>
        <w:t>245</w:t>
      </w:r>
      <w:r>
        <w:rPr>
          <w:rFonts w:asciiTheme="majorHAnsi" w:eastAsia="Times New Roman" w:hAnsiTheme="majorHAnsi" w:cstheme="majorHAnsi"/>
          <w:bCs/>
          <w:sz w:val="22"/>
          <w:szCs w:val="22"/>
        </w:rPr>
        <w:t xml:space="preserve"> – POCU </w:t>
      </w:r>
      <w:r w:rsidRPr="00AD2977">
        <w:rPr>
          <w:rFonts w:asciiTheme="majorHAnsi" w:eastAsia="Times New Roman" w:hAnsiTheme="majorHAnsi" w:cstheme="majorHAnsi"/>
          <w:bCs/>
          <w:sz w:val="22"/>
          <w:szCs w:val="22"/>
        </w:rPr>
        <w:t>664/6/2</w:t>
      </w:r>
      <w:r>
        <w:rPr>
          <w:rFonts w:asciiTheme="majorHAnsi" w:eastAsia="Times New Roman" w:hAnsiTheme="majorHAnsi" w:cstheme="majorHAnsi"/>
          <w:bCs/>
          <w:sz w:val="22"/>
          <w:szCs w:val="22"/>
        </w:rPr>
        <w:t>.</w:t>
      </w:r>
    </w:p>
    <w:p w14:paraId="7A20A88A" w14:textId="51EEC266" w:rsidR="00AD2977" w:rsidRDefault="00AD2977" w:rsidP="00AD2977">
      <w:pPr>
        <w:jc w:val="both"/>
        <w:rPr>
          <w:rFonts w:asciiTheme="majorHAnsi" w:eastAsia="Times New Roman" w:hAnsiTheme="majorHAnsi" w:cstheme="majorHAnsi"/>
          <w:bCs/>
          <w:sz w:val="22"/>
          <w:szCs w:val="22"/>
        </w:rPr>
      </w:pPr>
    </w:p>
    <w:p w14:paraId="4FA49E18" w14:textId="49013208" w:rsidR="00AD2977" w:rsidRDefault="00AD2977" w:rsidP="00AD2977">
      <w:pPr>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 xml:space="preserve">Proiectul are o perioadă de implementare de </w:t>
      </w:r>
      <w:r w:rsidR="00E71E83">
        <w:rPr>
          <w:rFonts w:asciiTheme="majorHAnsi" w:eastAsia="Times New Roman" w:hAnsiTheme="majorHAnsi" w:cstheme="majorHAnsi"/>
          <w:bCs/>
          <w:sz w:val="22"/>
          <w:szCs w:val="22"/>
        </w:rPr>
        <w:t>30</w:t>
      </w:r>
      <w:r>
        <w:rPr>
          <w:rFonts w:asciiTheme="majorHAnsi" w:eastAsia="Times New Roman" w:hAnsiTheme="majorHAnsi" w:cstheme="majorHAnsi"/>
          <w:bCs/>
          <w:sz w:val="22"/>
          <w:szCs w:val="22"/>
        </w:rPr>
        <w:t xml:space="preserve"> luni, cu o valoare totală </w:t>
      </w:r>
      <w:r w:rsidRPr="00283C7E">
        <w:rPr>
          <w:rFonts w:asciiTheme="majorHAnsi" w:eastAsia="Times New Roman" w:hAnsiTheme="majorHAnsi" w:cstheme="majorHAnsi"/>
          <w:bCs/>
          <w:sz w:val="22"/>
          <w:szCs w:val="22"/>
        </w:rPr>
        <w:t>de 4.</w:t>
      </w:r>
      <w:r w:rsidR="00283C7E" w:rsidRPr="00283C7E">
        <w:rPr>
          <w:rFonts w:asciiTheme="majorHAnsi" w:eastAsia="Times New Roman" w:hAnsiTheme="majorHAnsi" w:cstheme="majorHAnsi"/>
          <w:bCs/>
          <w:sz w:val="22"/>
          <w:szCs w:val="22"/>
        </w:rPr>
        <w:t>05</w:t>
      </w:r>
      <w:r w:rsidRPr="00283C7E">
        <w:rPr>
          <w:rFonts w:asciiTheme="majorHAnsi" w:eastAsia="Times New Roman" w:hAnsiTheme="majorHAnsi" w:cstheme="majorHAnsi"/>
          <w:bCs/>
          <w:sz w:val="22"/>
          <w:szCs w:val="22"/>
        </w:rPr>
        <w:t>4.</w:t>
      </w:r>
      <w:r w:rsidR="00283C7E" w:rsidRPr="00283C7E">
        <w:rPr>
          <w:rFonts w:asciiTheme="majorHAnsi" w:eastAsia="Times New Roman" w:hAnsiTheme="majorHAnsi" w:cstheme="majorHAnsi"/>
          <w:bCs/>
          <w:sz w:val="22"/>
          <w:szCs w:val="22"/>
        </w:rPr>
        <w:t>160</w:t>
      </w:r>
      <w:r w:rsidRPr="00283C7E">
        <w:rPr>
          <w:rFonts w:asciiTheme="majorHAnsi" w:eastAsia="Times New Roman" w:hAnsiTheme="majorHAnsi" w:cstheme="majorHAnsi"/>
          <w:bCs/>
          <w:sz w:val="22"/>
          <w:szCs w:val="22"/>
        </w:rPr>
        <w:t>,</w:t>
      </w:r>
      <w:r w:rsidR="00283C7E" w:rsidRPr="00283C7E">
        <w:rPr>
          <w:rFonts w:asciiTheme="majorHAnsi" w:eastAsia="Times New Roman" w:hAnsiTheme="majorHAnsi" w:cstheme="majorHAnsi"/>
          <w:bCs/>
          <w:sz w:val="22"/>
          <w:szCs w:val="22"/>
        </w:rPr>
        <w:t>43</w:t>
      </w:r>
      <w:r w:rsidRPr="00283C7E">
        <w:rPr>
          <w:rFonts w:asciiTheme="majorHAnsi" w:eastAsia="Times New Roman" w:hAnsiTheme="majorHAnsi" w:cstheme="majorHAnsi"/>
          <w:bCs/>
          <w:sz w:val="22"/>
          <w:szCs w:val="22"/>
        </w:rPr>
        <w:t xml:space="preserve"> </w:t>
      </w:r>
      <w:r>
        <w:rPr>
          <w:rFonts w:asciiTheme="majorHAnsi" w:eastAsia="Times New Roman" w:hAnsiTheme="majorHAnsi" w:cstheme="majorHAnsi"/>
          <w:bCs/>
          <w:sz w:val="22"/>
          <w:szCs w:val="22"/>
        </w:rPr>
        <w:t>lei</w:t>
      </w:r>
      <w:r w:rsidR="00DF5661">
        <w:rPr>
          <w:rFonts w:asciiTheme="majorHAnsi" w:eastAsia="Times New Roman" w:hAnsiTheme="majorHAnsi" w:cstheme="majorHAnsi"/>
          <w:bCs/>
          <w:sz w:val="22"/>
          <w:szCs w:val="22"/>
        </w:rPr>
        <w:t xml:space="preserve"> și este cofinanțat din Fondul Social European prin Programul Operațional Capital Uman 2014-2020: Axa prioritară: Educație și competențe, Operațiunea: </w:t>
      </w:r>
      <w:r w:rsidR="00DF5661" w:rsidRPr="00DF5661">
        <w:rPr>
          <w:rFonts w:asciiTheme="majorHAnsi" w:eastAsia="Times New Roman" w:hAnsiTheme="majorHAnsi" w:cstheme="majorHAnsi"/>
          <w:bCs/>
          <w:sz w:val="22"/>
          <w:szCs w:val="22"/>
        </w:rPr>
        <w:t> Creșterea participării la învățământul ante-preșcolar și preșcolar, în special a grupurilor cu risc de părăsire timpurie a școlii, cu accent pe copiii aparținând minorității roma și a celor din mediul rural</w:t>
      </w:r>
      <w:r w:rsidR="00DF5661">
        <w:rPr>
          <w:rFonts w:asciiTheme="majorHAnsi" w:eastAsia="Times New Roman" w:hAnsiTheme="majorHAnsi" w:cstheme="majorHAnsi"/>
          <w:bCs/>
          <w:sz w:val="22"/>
          <w:szCs w:val="22"/>
        </w:rPr>
        <w:t>.</w:t>
      </w:r>
    </w:p>
    <w:p w14:paraId="1CFEF271" w14:textId="7BA7A8EC" w:rsidR="0097261E" w:rsidRDefault="0097261E" w:rsidP="0038290F">
      <w:pPr>
        <w:jc w:val="both"/>
        <w:rPr>
          <w:rFonts w:asciiTheme="majorHAnsi" w:eastAsia="Times New Roman" w:hAnsiTheme="majorHAnsi" w:cstheme="majorHAnsi"/>
          <w:bCs/>
          <w:sz w:val="22"/>
          <w:szCs w:val="22"/>
        </w:rPr>
      </w:pPr>
    </w:p>
    <w:p w14:paraId="6A0857B3" w14:textId="77777777" w:rsidR="0097261E" w:rsidRPr="00AD2977" w:rsidRDefault="0097261E" w:rsidP="0038290F">
      <w:pPr>
        <w:jc w:val="both"/>
        <w:rPr>
          <w:rFonts w:asciiTheme="majorHAnsi" w:eastAsia="Times New Roman" w:hAnsiTheme="majorHAnsi" w:cstheme="majorHAnsi"/>
          <w:bCs/>
          <w:sz w:val="22"/>
          <w:szCs w:val="22"/>
        </w:rPr>
      </w:pPr>
    </w:p>
    <w:p w14:paraId="0CD6DEA3" w14:textId="14745CF1" w:rsidR="008B440B" w:rsidRPr="0097261E" w:rsidRDefault="0038290F" w:rsidP="008B440B">
      <w:pPr>
        <w:jc w:val="both"/>
        <w:rPr>
          <w:rFonts w:asciiTheme="majorHAnsi" w:eastAsia="Times New Roman" w:hAnsiTheme="majorHAnsi" w:cstheme="majorHAnsi"/>
          <w:b/>
          <w:sz w:val="22"/>
          <w:szCs w:val="22"/>
          <w:lang w:val="ro-RO"/>
        </w:rPr>
      </w:pPr>
      <w:r w:rsidRPr="008B440B">
        <w:rPr>
          <w:rFonts w:asciiTheme="majorHAnsi" w:eastAsia="Times New Roman" w:hAnsiTheme="majorHAnsi" w:cstheme="majorHAnsi"/>
          <w:b/>
          <w:sz w:val="22"/>
          <w:szCs w:val="22"/>
          <w:lang w:val="ro-RO"/>
        </w:rPr>
        <w:t>SCOPUL ȘI OBIECTIVELE PROIECTULUI</w:t>
      </w:r>
      <w:bookmarkStart w:id="3" w:name="_Hlk60663292"/>
    </w:p>
    <w:p w14:paraId="02643FF8" w14:textId="236FE065" w:rsidR="008B440B" w:rsidRDefault="00220C86" w:rsidP="008B440B">
      <w:pPr>
        <w:jc w:val="both"/>
        <w:rPr>
          <w:rFonts w:asciiTheme="majorHAnsi" w:eastAsia="Times New Roman" w:hAnsiTheme="majorHAnsi" w:cstheme="majorHAnsi"/>
          <w:color w:val="262626"/>
          <w:sz w:val="22"/>
          <w:szCs w:val="22"/>
          <w:shd w:val="clear" w:color="auto" w:fill="FFFFFF"/>
        </w:rPr>
      </w:pPr>
      <w:r w:rsidRPr="00E71E83">
        <w:rPr>
          <w:rFonts w:asciiTheme="majorHAnsi" w:eastAsia="Times New Roman" w:hAnsiTheme="majorHAnsi" w:cstheme="majorHAnsi"/>
          <w:b/>
          <w:bCs/>
          <w:color w:val="262626"/>
          <w:sz w:val="22"/>
          <w:szCs w:val="22"/>
          <w:shd w:val="clear" w:color="auto" w:fill="FFFFFF"/>
        </w:rPr>
        <w:t>Obiectivul general</w:t>
      </w:r>
      <w:r w:rsidRPr="00220C86">
        <w:rPr>
          <w:rFonts w:asciiTheme="majorHAnsi" w:eastAsia="Times New Roman" w:hAnsiTheme="majorHAnsi" w:cstheme="majorHAnsi"/>
          <w:color w:val="262626"/>
          <w:sz w:val="22"/>
          <w:szCs w:val="22"/>
          <w:shd w:val="clear" w:color="auto" w:fill="FFFFFF"/>
        </w:rPr>
        <w:t xml:space="preserve"> al proiectului este creșterea participării la învățământul antepreșcolar a unor copii din medii marginalizate si/sau care apartin minoritatii roma, in vederea reducerii riscului de abandon timpuriu al scolii, prin dezvoltarea de servicii noi de educatie timpurie in cadrul a trei institutii de invatamant existente în Sectorul 5, București, crescând astfel capacitatea de serviciului de învățământ </w:t>
      </w:r>
      <w:r w:rsidRPr="00220C86">
        <w:rPr>
          <w:rFonts w:asciiTheme="majorHAnsi" w:eastAsia="Times New Roman" w:hAnsiTheme="majorHAnsi" w:cstheme="majorHAnsi"/>
          <w:color w:val="262626"/>
          <w:sz w:val="22"/>
          <w:szCs w:val="22"/>
          <w:shd w:val="clear" w:color="auto" w:fill="FFFFFF"/>
        </w:rPr>
        <w:lastRenderedPageBreak/>
        <w:t>antepreșcolar din sector cu 75 de locuri; asigurarea accesului a 75 de copii din medii defavorizate, din care minim 25 din comunitatea roma, la servicii si materiale de educatie anteprescolara;  creșterea pregătirii profesionale a 18 de persoane care aparțin personalului didactic din EÎCP, crescând astfel calitatea serviciilor antepreșcolare și contribuind pe termen lung la creșterea calității în educație;  sprijinirea familiilor vulnerabile cu masuri de informare și consiliere, asigurând o sporire a informațiilor acestora despre dezvoltarea si psihologia copilului dar și creșterea conștientizării acestora despre elemente cheie în dezvoltarea copilului. Prin aceste masuri proiectul va contribui în mod direct la obiectivul specific 6.2, propunând soluții concrete pentru creșterea participării la învățământul antepreșcolar și preșcolar și vizând ca grup țintă copii din categorii dezavantajate și copii din comunitatea roma, ambele fiind grupuri cu risc de părăsire timpurie a școlii.</w:t>
      </w:r>
    </w:p>
    <w:p w14:paraId="16003A97" w14:textId="21D479AA" w:rsidR="00E71E83" w:rsidRDefault="00E71E83" w:rsidP="008B440B">
      <w:pPr>
        <w:jc w:val="both"/>
        <w:rPr>
          <w:rFonts w:asciiTheme="majorHAnsi" w:eastAsia="Times New Roman" w:hAnsiTheme="majorHAnsi" w:cstheme="majorHAnsi"/>
          <w:color w:val="262626"/>
          <w:sz w:val="22"/>
          <w:szCs w:val="22"/>
          <w:shd w:val="clear" w:color="auto" w:fill="FFFFFF"/>
        </w:rPr>
      </w:pPr>
    </w:p>
    <w:p w14:paraId="6F4C3B2F" w14:textId="77777777" w:rsidR="00E71E83" w:rsidRPr="008B440B" w:rsidRDefault="00E71E83" w:rsidP="008B440B">
      <w:pPr>
        <w:jc w:val="both"/>
        <w:rPr>
          <w:rFonts w:asciiTheme="majorHAnsi" w:eastAsia="Times New Roman" w:hAnsiTheme="majorHAnsi" w:cstheme="majorHAnsi"/>
          <w:color w:val="262626"/>
          <w:sz w:val="22"/>
          <w:szCs w:val="22"/>
          <w:shd w:val="clear" w:color="auto" w:fill="FFFFFF"/>
        </w:rPr>
      </w:pPr>
    </w:p>
    <w:p w14:paraId="5AF6B255" w14:textId="77777777" w:rsidR="008B440B" w:rsidRPr="00E71E83" w:rsidRDefault="008B440B" w:rsidP="008B440B">
      <w:pPr>
        <w:jc w:val="both"/>
        <w:rPr>
          <w:rFonts w:asciiTheme="majorHAnsi" w:eastAsia="Times New Roman" w:hAnsiTheme="majorHAnsi" w:cstheme="majorHAnsi"/>
          <w:b/>
          <w:bCs/>
          <w:sz w:val="22"/>
          <w:szCs w:val="22"/>
        </w:rPr>
      </w:pPr>
      <w:r w:rsidRPr="00E71E83">
        <w:rPr>
          <w:rFonts w:asciiTheme="majorHAnsi" w:eastAsia="Times New Roman" w:hAnsiTheme="majorHAnsi" w:cstheme="majorHAnsi"/>
          <w:b/>
          <w:bCs/>
          <w:sz w:val="22"/>
          <w:szCs w:val="22"/>
        </w:rPr>
        <w:t>OBIECTICE SPECIFICE</w:t>
      </w:r>
    </w:p>
    <w:p w14:paraId="45244B49" w14:textId="2C32AE59" w:rsidR="008B440B" w:rsidRPr="008B440B" w:rsidRDefault="008B440B" w:rsidP="008B440B">
      <w:pPr>
        <w:numPr>
          <w:ilvl w:val="0"/>
          <w:numId w:val="1"/>
        </w:numPr>
        <w:spacing w:before="100" w:beforeAutospacing="1" w:after="100" w:afterAutospacing="1"/>
        <w:jc w:val="both"/>
        <w:rPr>
          <w:rFonts w:asciiTheme="majorHAnsi" w:eastAsia="Times New Roman" w:hAnsiTheme="majorHAnsi" w:cstheme="majorHAnsi"/>
          <w:sz w:val="22"/>
          <w:szCs w:val="22"/>
        </w:rPr>
      </w:pPr>
      <w:r w:rsidRPr="008B440B">
        <w:rPr>
          <w:rFonts w:asciiTheme="majorHAnsi" w:eastAsia="Times New Roman" w:hAnsiTheme="majorHAnsi" w:cstheme="majorHAnsi"/>
          <w:sz w:val="22"/>
          <w:szCs w:val="22"/>
        </w:rPr>
        <w:t xml:space="preserve">OS1. </w:t>
      </w:r>
      <w:r w:rsidR="00E77016">
        <w:rPr>
          <w:rFonts w:asciiTheme="majorHAnsi" w:eastAsia="Times New Roman" w:hAnsiTheme="majorHAnsi" w:cstheme="majorHAnsi"/>
          <w:sz w:val="22"/>
          <w:szCs w:val="22"/>
        </w:rPr>
        <w:t>V</w:t>
      </w:r>
      <w:r w:rsidR="00E77016" w:rsidRPr="00E77016">
        <w:rPr>
          <w:rFonts w:asciiTheme="majorHAnsi" w:eastAsia="Times New Roman" w:hAnsiTheme="majorHAnsi" w:cstheme="majorHAnsi"/>
          <w:sz w:val="22"/>
          <w:szCs w:val="22"/>
        </w:rPr>
        <w:t>izează creșterea ofertei de învățământ antepreșcolar și asigurarea de noi servicii și materiale de educație antepreșcolară în sectorul 5 al Bucureștiului până în luna a 6a de proiect prin înființarea a trei secții de învățământ antepreșcolar în cadrul a trei institutii de invatamant existente din sector, respectiv a 75 de locuri pentru copiii din zonă, toți provenind din familii în care mama/tatăl/ reprezentantul legal nu are loc de muncă sau câștigă salariul minim pe economie, cu asigurarea a minim 25 de locuri pentru copii de etnie roma.</w:t>
      </w:r>
    </w:p>
    <w:p w14:paraId="1C690949" w14:textId="6754CA4D" w:rsidR="008B440B" w:rsidRPr="008B440B" w:rsidRDefault="008B440B" w:rsidP="008B440B">
      <w:pPr>
        <w:numPr>
          <w:ilvl w:val="0"/>
          <w:numId w:val="1"/>
        </w:numPr>
        <w:spacing w:before="100" w:beforeAutospacing="1" w:after="100" w:afterAutospacing="1"/>
        <w:jc w:val="both"/>
        <w:rPr>
          <w:rFonts w:asciiTheme="majorHAnsi" w:eastAsia="Times New Roman" w:hAnsiTheme="majorHAnsi" w:cstheme="majorHAnsi"/>
          <w:sz w:val="22"/>
          <w:szCs w:val="22"/>
        </w:rPr>
      </w:pPr>
      <w:r w:rsidRPr="008B440B">
        <w:rPr>
          <w:rFonts w:asciiTheme="majorHAnsi" w:eastAsia="Times New Roman" w:hAnsiTheme="majorHAnsi" w:cstheme="majorHAnsi"/>
          <w:sz w:val="22"/>
          <w:szCs w:val="22"/>
        </w:rPr>
        <w:t xml:space="preserve">OS2. </w:t>
      </w:r>
      <w:r w:rsidR="00E77016">
        <w:rPr>
          <w:rFonts w:asciiTheme="majorHAnsi" w:eastAsia="Times New Roman" w:hAnsiTheme="majorHAnsi" w:cstheme="majorHAnsi"/>
          <w:sz w:val="22"/>
          <w:szCs w:val="22"/>
        </w:rPr>
        <w:t>C</w:t>
      </w:r>
      <w:r w:rsidR="00E77016" w:rsidRPr="00E77016">
        <w:rPr>
          <w:rFonts w:asciiTheme="majorHAnsi" w:eastAsia="Times New Roman" w:hAnsiTheme="majorHAnsi" w:cstheme="majorHAnsi"/>
          <w:sz w:val="22"/>
          <w:szCs w:val="22"/>
        </w:rPr>
        <w:t>reșterea calității educației antepreșcolare la nivelul sectorului 5, implicit al Bucureștiului, până la finalizarea anului 2 de proiect, prin dezvoltarea profesională a 18 de cadre didactice EÎCP în urma furnizării cursurilor de formare și instruirii informale, prin facilitarea modurilor creative de predare-evaluare centrate pe nevoile de învățare ale copiilor. Beneficiile instruirii cadrelor didactice enumeră creșterea calității actului pedagogic, implicit favorizarea unei dezvoltări cognitive, sociale și emoționale a copiilor, favorizarea transferului de cunoștințe între cadrele didactice instruite și restul personalului unității educaționale, și per total creșterea calității resurselor umane în învățământ cu implicații pozitive directe asupra copiilor și a familiilor lor.</w:t>
      </w:r>
    </w:p>
    <w:p w14:paraId="0496003A" w14:textId="2303AA42" w:rsidR="008B440B" w:rsidRPr="008B440B" w:rsidRDefault="008B440B" w:rsidP="008B440B">
      <w:pPr>
        <w:numPr>
          <w:ilvl w:val="0"/>
          <w:numId w:val="1"/>
        </w:numPr>
        <w:spacing w:before="100" w:beforeAutospacing="1" w:after="100" w:afterAutospacing="1"/>
        <w:jc w:val="both"/>
        <w:rPr>
          <w:rFonts w:asciiTheme="majorHAnsi" w:eastAsia="Times New Roman" w:hAnsiTheme="majorHAnsi" w:cstheme="majorHAnsi"/>
          <w:sz w:val="22"/>
          <w:szCs w:val="22"/>
        </w:rPr>
      </w:pPr>
      <w:r w:rsidRPr="008B440B">
        <w:rPr>
          <w:rFonts w:asciiTheme="majorHAnsi" w:eastAsia="Times New Roman" w:hAnsiTheme="majorHAnsi" w:cstheme="majorHAnsi"/>
          <w:sz w:val="22"/>
          <w:szCs w:val="22"/>
        </w:rPr>
        <w:t xml:space="preserve">OS3. </w:t>
      </w:r>
      <w:bookmarkEnd w:id="3"/>
      <w:r w:rsidR="00E77016">
        <w:rPr>
          <w:rFonts w:asciiTheme="majorHAnsi" w:eastAsia="Times New Roman" w:hAnsiTheme="majorHAnsi" w:cstheme="majorHAnsi"/>
          <w:sz w:val="22"/>
          <w:szCs w:val="22"/>
        </w:rPr>
        <w:t>R</w:t>
      </w:r>
      <w:r w:rsidR="00E77016" w:rsidRPr="00E77016">
        <w:rPr>
          <w:rFonts w:asciiTheme="majorHAnsi" w:eastAsia="Times New Roman" w:hAnsiTheme="majorHAnsi" w:cstheme="majorHAnsi"/>
          <w:sz w:val="22"/>
          <w:szCs w:val="22"/>
        </w:rPr>
        <w:t>educerea riscului de abandon școlar și creșterea conștientizării privind dezvoltarea copilului și rolul educației în aceasta până la finalul proiectului prin furnizarea unui program de sprijin și consiliere pentru cel puțin 80 de părinți/ tutori/ persoane cu copii în îngrijire ai căror părinți sunt plecați în străinătate. Beneficiile pe termen lung diminuarea posibilității de abandon școlar în cazul acestor copii dar și în cazul altor copii pe care îi au/ vor mai avea cele 75 de familii, creșterea calității comunicării unitate de învățământ - familie în beneficiul copilului, creșterea implicării adulților în educația copilului și un potențial efect de "bulgăre de zăpadă" prin transmiterea informațiilor mai departe către alți membri ai familiei, prieteni, cunoscuți.</w:t>
      </w:r>
    </w:p>
    <w:p w14:paraId="714B3D55" w14:textId="2F7F0EF5" w:rsidR="007947CA" w:rsidRDefault="008B440B" w:rsidP="008B440B">
      <w:pPr>
        <w:rPr>
          <w:rFonts w:asciiTheme="majorHAnsi" w:eastAsia="Times New Roman" w:hAnsiTheme="majorHAnsi" w:cstheme="majorHAnsi"/>
          <w:color w:val="262626"/>
          <w:sz w:val="22"/>
          <w:szCs w:val="22"/>
          <w:shd w:val="clear" w:color="auto" w:fill="FFFFFF"/>
        </w:rPr>
      </w:pPr>
      <w:r w:rsidRPr="00E71E83">
        <w:rPr>
          <w:rFonts w:asciiTheme="majorHAnsi" w:eastAsia="Times New Roman" w:hAnsiTheme="majorHAnsi" w:cstheme="majorHAnsi"/>
          <w:b/>
          <w:bCs/>
          <w:color w:val="262626"/>
          <w:sz w:val="22"/>
          <w:szCs w:val="22"/>
          <w:shd w:val="clear" w:color="auto" w:fill="FFFFFF"/>
        </w:rPr>
        <w:t>Grupul tinta</w:t>
      </w:r>
      <w:r w:rsidRPr="008B440B">
        <w:rPr>
          <w:rFonts w:asciiTheme="majorHAnsi" w:eastAsia="Times New Roman" w:hAnsiTheme="majorHAnsi" w:cstheme="majorHAnsi"/>
          <w:color w:val="262626"/>
          <w:sz w:val="22"/>
          <w:szCs w:val="22"/>
          <w:shd w:val="clear" w:color="auto" w:fill="FFFFFF"/>
        </w:rPr>
        <w:t xml:space="preserve"> al proiectului este </w:t>
      </w:r>
      <w:r w:rsidR="00CC4E01">
        <w:rPr>
          <w:rFonts w:asciiTheme="majorHAnsi" w:eastAsia="Times New Roman" w:hAnsiTheme="majorHAnsi" w:cstheme="majorHAnsi"/>
          <w:color w:val="262626"/>
          <w:sz w:val="22"/>
          <w:szCs w:val="22"/>
          <w:shd w:val="clear" w:color="auto" w:fill="FFFFFF"/>
        </w:rPr>
        <w:t>format din</w:t>
      </w:r>
      <w:r w:rsidRPr="008B440B">
        <w:rPr>
          <w:rFonts w:asciiTheme="majorHAnsi" w:eastAsia="Times New Roman" w:hAnsiTheme="majorHAnsi" w:cstheme="majorHAnsi"/>
          <w:color w:val="262626"/>
          <w:sz w:val="22"/>
          <w:szCs w:val="22"/>
          <w:shd w:val="clear" w:color="auto" w:fill="FFFFFF"/>
        </w:rPr>
        <w:t xml:space="preserve">: </w:t>
      </w:r>
    </w:p>
    <w:p w14:paraId="386D9CA7" w14:textId="77777777" w:rsidR="0097261E" w:rsidRPr="008B440B" w:rsidRDefault="0097261E" w:rsidP="008B440B">
      <w:pPr>
        <w:rPr>
          <w:rFonts w:asciiTheme="majorHAnsi" w:eastAsia="Times New Roman" w:hAnsiTheme="majorHAnsi" w:cstheme="majorHAnsi"/>
          <w:color w:val="262626"/>
          <w:sz w:val="22"/>
          <w:szCs w:val="22"/>
          <w:shd w:val="clear" w:color="auto" w:fill="FFFFFF"/>
        </w:rPr>
      </w:pPr>
    </w:p>
    <w:p w14:paraId="7711FA31" w14:textId="63A70954" w:rsidR="008B440B" w:rsidRPr="008B440B" w:rsidRDefault="009D15F5" w:rsidP="008B440B">
      <w:pPr>
        <w:pStyle w:val="ListParagraph"/>
        <w:numPr>
          <w:ilvl w:val="0"/>
          <w:numId w:val="2"/>
        </w:numPr>
        <w:jc w:val="both"/>
        <w:rPr>
          <w:rFonts w:asciiTheme="majorHAnsi" w:eastAsia="Times New Roman" w:hAnsiTheme="majorHAnsi" w:cstheme="majorHAnsi"/>
          <w:color w:val="262626"/>
          <w:sz w:val="22"/>
          <w:szCs w:val="22"/>
          <w:shd w:val="clear" w:color="auto" w:fill="FFFFFF"/>
        </w:rPr>
      </w:pPr>
      <w:r>
        <w:rPr>
          <w:rFonts w:asciiTheme="majorHAnsi" w:eastAsia="Times New Roman" w:hAnsiTheme="majorHAnsi" w:cstheme="majorHAnsi"/>
          <w:color w:val="262626"/>
          <w:sz w:val="22"/>
          <w:szCs w:val="22"/>
          <w:shd w:val="clear" w:color="auto" w:fill="FFFFFF"/>
        </w:rPr>
        <w:t xml:space="preserve">75 de antepreșcolari (0-2ani). </w:t>
      </w:r>
      <w:r w:rsidR="00CC4E01" w:rsidRPr="00CC4E01">
        <w:rPr>
          <w:rFonts w:asciiTheme="majorHAnsi" w:eastAsia="Times New Roman" w:hAnsiTheme="majorHAnsi" w:cstheme="majorHAnsi"/>
          <w:color w:val="262626"/>
          <w:sz w:val="22"/>
          <w:szCs w:val="22"/>
          <w:shd w:val="clear" w:color="auto" w:fill="FFFFFF"/>
        </w:rPr>
        <w:t xml:space="preserve">Grupul țintă format din cei 75 de antrepreșcolari va include copii cu vârste între 0 și 2 ani (respectiv fără să aibă 3 ani împliniți la data intrării în </w:t>
      </w:r>
      <w:r w:rsidR="00CC4E01" w:rsidRPr="00CC4E01">
        <w:rPr>
          <w:rFonts w:asciiTheme="majorHAnsi" w:eastAsia="Times New Roman" w:hAnsiTheme="majorHAnsi" w:cstheme="majorHAnsi"/>
          <w:color w:val="262626"/>
          <w:sz w:val="22"/>
          <w:szCs w:val="22"/>
          <w:shd w:val="clear" w:color="auto" w:fill="FFFFFF"/>
        </w:rPr>
        <w:lastRenderedPageBreak/>
        <w:t>operațiunea finanțată), cu domiciliul sau reședința în sectorul 5, București și care nu sunt înscriși într-o creșă la intrarea în proiect</w:t>
      </w:r>
      <w:r w:rsidR="00CC4E01">
        <w:rPr>
          <w:rFonts w:asciiTheme="majorHAnsi" w:eastAsia="Times New Roman" w:hAnsiTheme="majorHAnsi" w:cstheme="majorHAnsi"/>
          <w:color w:val="262626"/>
          <w:sz w:val="22"/>
          <w:szCs w:val="22"/>
          <w:shd w:val="clear" w:color="auto" w:fill="FFFFFF"/>
        </w:rPr>
        <w:t>.</w:t>
      </w:r>
    </w:p>
    <w:p w14:paraId="07B81F71" w14:textId="00EE53CB" w:rsidR="008B440B" w:rsidRPr="008B440B" w:rsidRDefault="00CC4E01" w:rsidP="008B440B">
      <w:pPr>
        <w:pStyle w:val="ListParagraph"/>
        <w:numPr>
          <w:ilvl w:val="0"/>
          <w:numId w:val="2"/>
        </w:numPr>
        <w:jc w:val="both"/>
        <w:rPr>
          <w:rFonts w:asciiTheme="majorHAnsi" w:eastAsia="Times New Roman" w:hAnsiTheme="majorHAnsi" w:cstheme="majorHAnsi"/>
          <w:color w:val="262626"/>
          <w:sz w:val="22"/>
          <w:szCs w:val="22"/>
          <w:shd w:val="clear" w:color="auto" w:fill="FFFFFF"/>
        </w:rPr>
      </w:pPr>
      <w:r w:rsidRPr="00CC4E01">
        <w:rPr>
          <w:rFonts w:asciiTheme="majorHAnsi" w:eastAsia="Times New Roman" w:hAnsiTheme="majorHAnsi" w:cstheme="majorHAnsi"/>
          <w:color w:val="262626"/>
          <w:sz w:val="22"/>
          <w:szCs w:val="22"/>
          <w:shd w:val="clear" w:color="auto" w:fill="FFFFFF"/>
        </w:rPr>
        <w:t>18 persoane care se încadrează ca personal didactic din EÎCP.</w:t>
      </w:r>
      <w:r w:rsidRPr="00CC4E01">
        <w:rPr>
          <w:rFonts w:ascii="Segoe UI" w:hAnsi="Segoe UI" w:cs="Segoe UI"/>
          <w:color w:val="262626"/>
          <w:sz w:val="20"/>
          <w:szCs w:val="20"/>
          <w:shd w:val="clear" w:color="auto" w:fill="FFFFFF"/>
        </w:rPr>
        <w:t xml:space="preserve"> </w:t>
      </w:r>
      <w:r>
        <w:rPr>
          <w:rFonts w:asciiTheme="majorHAnsi" w:eastAsia="Times New Roman" w:hAnsiTheme="majorHAnsi" w:cstheme="majorHAnsi"/>
          <w:color w:val="262626"/>
          <w:sz w:val="22"/>
          <w:szCs w:val="22"/>
          <w:shd w:val="clear" w:color="auto" w:fill="FFFFFF"/>
        </w:rPr>
        <w:t>P</w:t>
      </w:r>
      <w:r w:rsidRPr="00CC4E01">
        <w:rPr>
          <w:rFonts w:asciiTheme="majorHAnsi" w:eastAsia="Times New Roman" w:hAnsiTheme="majorHAnsi" w:cstheme="majorHAnsi"/>
          <w:color w:val="262626"/>
          <w:sz w:val="22"/>
          <w:szCs w:val="22"/>
          <w:shd w:val="clear" w:color="auto" w:fill="FFFFFF"/>
        </w:rPr>
        <w:t>ersonalul didactic va beneficia de asemenea de măsuri de sprijin prin proiect, în vederea asigurării unui personal specializat pentru educație antepreșcolară oferită. Prin proiect se vor angaja resurse umane calificate, în conformitate cu cerințele din Ghidul Solicitantului și metodologia descrisă la activitatea 2.1 de mai jos, personal ce va beneficia în continuarea pregatirii primite de servicii de instruire formală și informală, prin proiect. Cele 18 cadre didactice vor beneficia astfel de programe de formare continuă menită să perfecționeze pregătirea științifică și pedagogică a acestora</w:t>
      </w:r>
      <w:r w:rsidR="009D15F5">
        <w:rPr>
          <w:rFonts w:asciiTheme="majorHAnsi" w:eastAsia="Times New Roman" w:hAnsiTheme="majorHAnsi" w:cstheme="majorHAnsi"/>
          <w:color w:val="262626"/>
          <w:sz w:val="22"/>
          <w:szCs w:val="22"/>
          <w:shd w:val="clear" w:color="auto" w:fill="FFFFFF"/>
        </w:rPr>
        <w:t>.</w:t>
      </w:r>
    </w:p>
    <w:p w14:paraId="3D9AEC6C" w14:textId="132904D5" w:rsidR="008B440B" w:rsidRPr="008B440B" w:rsidRDefault="00CC4E01" w:rsidP="008B440B">
      <w:pPr>
        <w:pStyle w:val="ListParagraph"/>
        <w:numPr>
          <w:ilvl w:val="0"/>
          <w:numId w:val="2"/>
        </w:numPr>
        <w:jc w:val="both"/>
        <w:rPr>
          <w:rFonts w:asciiTheme="majorHAnsi" w:eastAsia="Times New Roman" w:hAnsiTheme="majorHAnsi" w:cstheme="majorHAnsi"/>
          <w:color w:val="262626"/>
          <w:sz w:val="22"/>
          <w:szCs w:val="22"/>
          <w:shd w:val="clear" w:color="auto" w:fill="FFFFFF"/>
        </w:rPr>
      </w:pPr>
      <w:r>
        <w:rPr>
          <w:rFonts w:asciiTheme="majorHAnsi" w:eastAsia="Times New Roman" w:hAnsiTheme="majorHAnsi" w:cstheme="majorHAnsi"/>
          <w:color w:val="262626"/>
          <w:sz w:val="22"/>
          <w:szCs w:val="22"/>
          <w:shd w:val="clear" w:color="auto" w:fill="FFFFFF"/>
        </w:rPr>
        <w:t>M</w:t>
      </w:r>
      <w:r w:rsidRPr="00CC4E01">
        <w:rPr>
          <w:rFonts w:asciiTheme="majorHAnsi" w:eastAsia="Times New Roman" w:hAnsiTheme="majorHAnsi" w:cstheme="majorHAnsi"/>
          <w:color w:val="262626"/>
          <w:sz w:val="22"/>
          <w:szCs w:val="22"/>
          <w:shd w:val="clear" w:color="auto" w:fill="FFFFFF"/>
        </w:rPr>
        <w:t>inim 80 de părinți/ tutori/ persoane care au în grijă copilul cu părinți plecați la muncă în străinătate</w:t>
      </w:r>
      <w:r>
        <w:rPr>
          <w:rFonts w:asciiTheme="majorHAnsi" w:eastAsia="Times New Roman" w:hAnsiTheme="majorHAnsi" w:cstheme="majorHAnsi"/>
          <w:color w:val="262626"/>
          <w:sz w:val="22"/>
          <w:szCs w:val="22"/>
          <w:shd w:val="clear" w:color="auto" w:fill="FFFFFF"/>
        </w:rPr>
        <w:t xml:space="preserve">. </w:t>
      </w:r>
      <w:r w:rsidR="009D15F5">
        <w:rPr>
          <w:rFonts w:asciiTheme="majorHAnsi" w:eastAsia="Times New Roman" w:hAnsiTheme="majorHAnsi" w:cstheme="majorHAnsi"/>
          <w:color w:val="262626"/>
          <w:sz w:val="22"/>
          <w:szCs w:val="22"/>
          <w:shd w:val="clear" w:color="auto" w:fill="FFFFFF"/>
        </w:rPr>
        <w:t>V</w:t>
      </w:r>
      <w:r w:rsidRPr="00CC4E01">
        <w:rPr>
          <w:rFonts w:asciiTheme="majorHAnsi" w:eastAsia="Times New Roman" w:hAnsiTheme="majorHAnsi" w:cstheme="majorHAnsi"/>
          <w:color w:val="262626"/>
          <w:sz w:val="22"/>
          <w:szCs w:val="22"/>
          <w:shd w:val="clear" w:color="auto" w:fill="FFFFFF"/>
        </w:rPr>
        <w:t>or beneficia de activități de consiliere, informare și educație parentală, în vederea îmbunătățirii informării acestor persoane despre ce presupune o dezvoltare echilibrată a copilului și dezvoltarea abilităților și competențelor parentale pe termen lung, precum și responsabilizarea acestora în privința necesitătii de implicare în viața copilului.</w:t>
      </w:r>
    </w:p>
    <w:p w14:paraId="1412C40B" w14:textId="77777777" w:rsidR="008B440B" w:rsidRPr="008B440B" w:rsidRDefault="008B440B" w:rsidP="008B440B">
      <w:pPr>
        <w:rPr>
          <w:rFonts w:asciiTheme="majorHAnsi" w:hAnsiTheme="majorHAnsi" w:cstheme="majorHAnsi"/>
          <w:sz w:val="22"/>
          <w:szCs w:val="22"/>
        </w:rPr>
      </w:pPr>
    </w:p>
    <w:p w14:paraId="28774B92" w14:textId="5CE0198C" w:rsidR="009C6698" w:rsidRDefault="00DF5661" w:rsidP="009C6698">
      <w:pPr>
        <w:jc w:val="both"/>
        <w:rPr>
          <w:rFonts w:asciiTheme="majorHAnsi" w:hAnsiTheme="majorHAnsi" w:cstheme="majorHAnsi"/>
          <w:sz w:val="22"/>
          <w:szCs w:val="22"/>
        </w:rPr>
      </w:pPr>
      <w:r w:rsidRPr="00536F20">
        <w:rPr>
          <w:rFonts w:asciiTheme="majorHAnsi" w:hAnsiTheme="majorHAnsi" w:cstheme="majorHAnsi"/>
          <w:b/>
          <w:bCs/>
          <w:sz w:val="22"/>
          <w:szCs w:val="22"/>
        </w:rPr>
        <w:t>Rezultate</w:t>
      </w:r>
      <w:r>
        <w:rPr>
          <w:rFonts w:asciiTheme="majorHAnsi" w:hAnsiTheme="majorHAnsi" w:cstheme="majorHAnsi"/>
          <w:sz w:val="22"/>
          <w:szCs w:val="22"/>
        </w:rPr>
        <w:t xml:space="preserve"> așteptate:</w:t>
      </w:r>
    </w:p>
    <w:p w14:paraId="1C40FF48" w14:textId="77777777" w:rsidR="00536F20" w:rsidRDefault="00536F20" w:rsidP="009C6698">
      <w:pPr>
        <w:jc w:val="both"/>
        <w:rPr>
          <w:rFonts w:asciiTheme="majorHAnsi" w:hAnsiTheme="majorHAnsi" w:cstheme="majorHAnsi"/>
          <w:sz w:val="22"/>
          <w:szCs w:val="22"/>
        </w:rPr>
      </w:pPr>
    </w:p>
    <w:p w14:paraId="2C9CF8CA" w14:textId="7F63EECD" w:rsidR="00536F20" w:rsidRPr="00C23F1E" w:rsidRDefault="00536F20" w:rsidP="00C23F1E">
      <w:pPr>
        <w:pStyle w:val="ListParagraph"/>
        <w:numPr>
          <w:ilvl w:val="0"/>
          <w:numId w:val="12"/>
        </w:numPr>
        <w:jc w:val="both"/>
        <w:rPr>
          <w:rFonts w:asciiTheme="majorHAnsi" w:eastAsia="Times New Roman" w:hAnsiTheme="majorHAnsi" w:cs="Times New Roman"/>
          <w:color w:val="000000"/>
          <w:sz w:val="22"/>
          <w:szCs w:val="22"/>
        </w:rPr>
      </w:pPr>
      <w:r w:rsidRPr="00C23F1E">
        <w:rPr>
          <w:rFonts w:asciiTheme="majorHAnsi" w:eastAsia="Times New Roman" w:hAnsiTheme="majorHAnsi" w:cs="Times New Roman"/>
          <w:b/>
          <w:bCs/>
          <w:color w:val="000000"/>
          <w:sz w:val="22"/>
          <w:szCs w:val="22"/>
        </w:rPr>
        <w:t>Rezultat 1</w:t>
      </w:r>
      <w:r w:rsidRPr="00C23F1E">
        <w:rPr>
          <w:rFonts w:asciiTheme="majorHAnsi" w:eastAsia="Times New Roman" w:hAnsiTheme="majorHAnsi" w:cs="Times New Roman"/>
          <w:color w:val="000000"/>
          <w:sz w:val="22"/>
          <w:szCs w:val="22"/>
        </w:rPr>
        <w:t xml:space="preserve">: Inscrierea in sistemul de educatie anteprescolar a 75 de copii cu vârste între 0 şi 2 ani, dintre care minim 25 din comunitatea roma, prin înfiinţarea a trei noi secţii de învăţământ antepreşcolar în cadrul a trei institutii de invatamant existente in Sectorul 5, in cadrul activitatii 2 din proiect. </w:t>
      </w:r>
    </w:p>
    <w:p w14:paraId="60BDFE13" w14:textId="77777777" w:rsidR="00C23F1E" w:rsidRPr="00C23F1E" w:rsidRDefault="00C23F1E" w:rsidP="00C23F1E">
      <w:pPr>
        <w:pStyle w:val="ListParagraph"/>
        <w:jc w:val="both"/>
        <w:rPr>
          <w:rFonts w:asciiTheme="majorHAnsi" w:eastAsia="Times New Roman" w:hAnsiTheme="majorHAnsi" w:cs="Times New Roman"/>
          <w:color w:val="000000"/>
          <w:sz w:val="22"/>
          <w:szCs w:val="22"/>
        </w:rPr>
      </w:pPr>
    </w:p>
    <w:p w14:paraId="1B3635B5" w14:textId="60A610F6" w:rsidR="00C23F1E" w:rsidRPr="00C23F1E" w:rsidRDefault="00536F20" w:rsidP="00B8179B">
      <w:pPr>
        <w:pStyle w:val="ListParagraph"/>
        <w:numPr>
          <w:ilvl w:val="0"/>
          <w:numId w:val="12"/>
        </w:numPr>
        <w:jc w:val="both"/>
        <w:rPr>
          <w:rFonts w:asciiTheme="majorHAnsi" w:eastAsia="Times New Roman" w:hAnsiTheme="majorHAnsi" w:cs="Times New Roman"/>
          <w:color w:val="000000"/>
          <w:sz w:val="22"/>
          <w:szCs w:val="22"/>
        </w:rPr>
      </w:pPr>
      <w:r w:rsidRPr="00C23F1E">
        <w:rPr>
          <w:rFonts w:asciiTheme="majorHAnsi" w:eastAsia="Times New Roman" w:hAnsiTheme="majorHAnsi" w:cs="Times New Roman"/>
          <w:b/>
          <w:bCs/>
          <w:color w:val="000000"/>
          <w:sz w:val="22"/>
          <w:szCs w:val="22"/>
        </w:rPr>
        <w:t>Rezultat 2</w:t>
      </w:r>
      <w:r w:rsidRPr="00C23F1E">
        <w:rPr>
          <w:rFonts w:asciiTheme="majorHAnsi" w:eastAsia="Times New Roman" w:hAnsiTheme="majorHAnsi" w:cs="Times New Roman"/>
          <w:color w:val="000000"/>
          <w:sz w:val="22"/>
          <w:szCs w:val="22"/>
        </w:rPr>
        <w:t xml:space="preserve">: Dezvoltarea capacitatii profesionale si a abilitatilor pentru 18 cadre didactice care vor implementa activităţile cu copiii antepreşcolari incluşi în grupul ţintă al proiectului, contribuind astfel la dezvoltarea multilaterală a copiilor din grupul ţintă şi la pregătirea lor mai bună pentru viaţă. </w:t>
      </w:r>
    </w:p>
    <w:p w14:paraId="733E6E8C" w14:textId="77777777" w:rsidR="00C23F1E" w:rsidRPr="00C23F1E" w:rsidRDefault="00C23F1E" w:rsidP="00C23F1E">
      <w:pPr>
        <w:pStyle w:val="ListParagraph"/>
        <w:jc w:val="both"/>
        <w:rPr>
          <w:rFonts w:asciiTheme="majorHAnsi" w:eastAsia="Times New Roman" w:hAnsiTheme="majorHAnsi" w:cs="Times New Roman"/>
          <w:color w:val="000000"/>
          <w:sz w:val="22"/>
          <w:szCs w:val="22"/>
        </w:rPr>
      </w:pPr>
    </w:p>
    <w:p w14:paraId="7A3DFD09" w14:textId="1D56D033" w:rsidR="00C23F1E" w:rsidRPr="00C23F1E" w:rsidRDefault="00536F20" w:rsidP="008302F0">
      <w:pPr>
        <w:pStyle w:val="ListParagraph"/>
        <w:numPr>
          <w:ilvl w:val="0"/>
          <w:numId w:val="12"/>
        </w:numPr>
        <w:jc w:val="both"/>
        <w:rPr>
          <w:rFonts w:asciiTheme="majorHAnsi" w:eastAsia="Times New Roman" w:hAnsiTheme="majorHAnsi" w:cs="Times New Roman"/>
          <w:color w:val="000000"/>
          <w:sz w:val="22"/>
          <w:szCs w:val="22"/>
        </w:rPr>
      </w:pPr>
      <w:r w:rsidRPr="00C23F1E">
        <w:rPr>
          <w:rFonts w:asciiTheme="majorHAnsi" w:eastAsia="Times New Roman" w:hAnsiTheme="majorHAnsi" w:cs="Times New Roman"/>
          <w:b/>
          <w:bCs/>
          <w:color w:val="000000"/>
          <w:sz w:val="22"/>
          <w:szCs w:val="22"/>
        </w:rPr>
        <w:t>Rezultat 3:</w:t>
      </w:r>
      <w:r w:rsidRPr="00C23F1E">
        <w:rPr>
          <w:rFonts w:asciiTheme="majorHAnsi" w:eastAsia="Times New Roman" w:hAnsiTheme="majorHAnsi" w:cs="Times New Roman"/>
          <w:color w:val="000000"/>
          <w:sz w:val="22"/>
          <w:szCs w:val="22"/>
        </w:rPr>
        <w:t xml:space="preserve"> Minim 80 de părinţi/ tutori/ persoane care au în grijă copii cu părinţii plecaţi în străinătate vor fi mai informati şi mai conştienti despre sistemul educaţional şi beneficiile menţinerii copiilor în sistem, despre dezvoltarea copilului şi despre necesitatea şi metodele prin care pot susţine şi acasă munca de la şcoală, respectiv vor fi sprijiniţi să acceseze măsurile active de ocupare în cazul celor fără un loc de muncă. </w:t>
      </w:r>
    </w:p>
    <w:p w14:paraId="1C45DC9B" w14:textId="5C22CF46" w:rsidR="009C6698" w:rsidRDefault="009C6698" w:rsidP="0038290F">
      <w:pPr>
        <w:pStyle w:val="instruct"/>
        <w:spacing w:before="0" w:after="0"/>
        <w:contextualSpacing/>
        <w:jc w:val="both"/>
        <w:rPr>
          <w:rFonts w:asciiTheme="majorHAnsi" w:hAnsiTheme="majorHAnsi" w:cstheme="majorHAnsi"/>
          <w:sz w:val="22"/>
          <w:szCs w:val="22"/>
        </w:rPr>
      </w:pPr>
    </w:p>
    <w:p w14:paraId="3791E0C3" w14:textId="7D7191B3" w:rsidR="009C6698" w:rsidRDefault="009C6698" w:rsidP="009C6698">
      <w:pPr>
        <w:pStyle w:val="instruct"/>
        <w:spacing w:before="0" w:after="0"/>
        <w:contextualSpacing/>
        <w:jc w:val="both"/>
        <w:rPr>
          <w:rFonts w:ascii="Calibri" w:hAnsi="Calibri"/>
          <w:i w:val="0"/>
          <w:sz w:val="22"/>
          <w:szCs w:val="22"/>
        </w:rPr>
      </w:pPr>
      <w:bookmarkStart w:id="4" w:name="_Hlk68780009"/>
      <w:r>
        <w:rPr>
          <w:rFonts w:ascii="Calibri" w:hAnsi="Calibri"/>
          <w:i w:val="0"/>
          <w:sz w:val="22"/>
          <w:szCs w:val="22"/>
        </w:rPr>
        <w:t>Beneficiarii direcți ai acestui proiect sunt copiii, părinții și cadrele didactice implicate, dar indirect va beneficia întreaga societate, prin stimularea participării la educație și reducerea abandonului școlar timpuriu.</w:t>
      </w:r>
    </w:p>
    <w:bookmarkEnd w:id="4"/>
    <w:p w14:paraId="08EF6BEE" w14:textId="640C2C27" w:rsidR="000A282C" w:rsidRDefault="000A282C" w:rsidP="009C6698">
      <w:pPr>
        <w:pStyle w:val="instruct"/>
        <w:spacing w:before="0" w:after="0"/>
        <w:contextualSpacing/>
        <w:jc w:val="both"/>
        <w:rPr>
          <w:rFonts w:ascii="Calibri" w:hAnsi="Calibri"/>
          <w:i w:val="0"/>
          <w:sz w:val="22"/>
          <w:szCs w:val="22"/>
        </w:rPr>
      </w:pPr>
    </w:p>
    <w:p w14:paraId="2EBA2832" w14:textId="77777777" w:rsidR="000A282C" w:rsidRDefault="000A282C" w:rsidP="009C6698">
      <w:pPr>
        <w:pStyle w:val="instruct"/>
        <w:spacing w:before="0" w:after="0"/>
        <w:contextualSpacing/>
        <w:jc w:val="both"/>
        <w:rPr>
          <w:rFonts w:ascii="Calibri" w:hAnsi="Calibri"/>
          <w:i w:val="0"/>
          <w:sz w:val="22"/>
          <w:szCs w:val="22"/>
        </w:rPr>
      </w:pPr>
    </w:p>
    <w:p w14:paraId="765463BE" w14:textId="77777777" w:rsidR="00B75EB6" w:rsidRDefault="00B75EB6" w:rsidP="00B75EB6">
      <w:pPr>
        <w:tabs>
          <w:tab w:val="left" w:pos="6045"/>
        </w:tabs>
        <w:rPr>
          <w:rFonts w:cstheme="minorHAnsi"/>
          <w:b/>
          <w:bCs/>
          <w:sz w:val="20"/>
          <w:szCs w:val="20"/>
        </w:rPr>
      </w:pPr>
      <w:r>
        <w:rPr>
          <w:rFonts w:cstheme="minorHAnsi"/>
          <w:b/>
          <w:bCs/>
          <w:sz w:val="20"/>
          <w:szCs w:val="20"/>
        </w:rPr>
        <w:t>Date de contact:</w:t>
      </w:r>
    </w:p>
    <w:p w14:paraId="1E835A80" w14:textId="77777777" w:rsidR="00B75EB6" w:rsidRDefault="00B75EB6" w:rsidP="00B75EB6">
      <w:pPr>
        <w:tabs>
          <w:tab w:val="left" w:pos="6045"/>
        </w:tabs>
        <w:rPr>
          <w:rFonts w:cstheme="minorHAnsi"/>
          <w:sz w:val="20"/>
          <w:szCs w:val="20"/>
        </w:rPr>
      </w:pPr>
      <w:r>
        <w:rPr>
          <w:rFonts w:cstheme="minorHAnsi"/>
          <w:sz w:val="20"/>
          <w:szCs w:val="20"/>
        </w:rPr>
        <w:t>Primăria Sectorului 5, București</w:t>
      </w:r>
    </w:p>
    <w:p w14:paraId="30339853" w14:textId="77777777" w:rsidR="00B75EB6" w:rsidRDefault="00B75EB6" w:rsidP="00B75EB6">
      <w:pPr>
        <w:tabs>
          <w:tab w:val="left" w:pos="6045"/>
        </w:tabs>
        <w:rPr>
          <w:rFonts w:cstheme="minorHAnsi"/>
          <w:sz w:val="20"/>
          <w:szCs w:val="20"/>
        </w:rPr>
      </w:pPr>
      <w:r>
        <w:rPr>
          <w:rFonts w:cstheme="minorHAnsi"/>
          <w:sz w:val="20"/>
          <w:szCs w:val="20"/>
        </w:rPr>
        <w:t>tel: 021.314.46.80/ int 1034</w:t>
      </w:r>
    </w:p>
    <w:p w14:paraId="466767FE" w14:textId="77777777" w:rsidR="00B75EB6" w:rsidRDefault="00B75EB6" w:rsidP="00B75EB6">
      <w:pPr>
        <w:tabs>
          <w:tab w:val="left" w:pos="6045"/>
        </w:tabs>
        <w:rPr>
          <w:rFonts w:cstheme="minorHAnsi"/>
          <w:sz w:val="20"/>
          <w:szCs w:val="20"/>
        </w:rPr>
      </w:pPr>
      <w:r>
        <w:rPr>
          <w:rFonts w:cstheme="minorHAnsi"/>
          <w:sz w:val="20"/>
          <w:szCs w:val="20"/>
        </w:rPr>
        <w:t>e-mail: primarie@sector5.ro</w:t>
      </w:r>
      <w:bookmarkStart w:id="5" w:name="_GoBack"/>
      <w:bookmarkEnd w:id="5"/>
    </w:p>
    <w:sectPr w:rsidR="00B75EB6" w:rsidSect="00EB07C5">
      <w:headerReference w:type="default" r:id="rId8"/>
      <w:footerReference w:type="even" r:id="rId9"/>
      <w:foot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78FFA" w14:textId="77777777" w:rsidR="004936DD" w:rsidRDefault="004936DD" w:rsidP="00FA63E5">
      <w:r>
        <w:separator/>
      </w:r>
    </w:p>
  </w:endnote>
  <w:endnote w:type="continuationSeparator" w:id="0">
    <w:p w14:paraId="6DBF26F2" w14:textId="77777777" w:rsidR="004936DD" w:rsidRDefault="004936DD" w:rsidP="00FA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518B" w14:textId="77777777" w:rsidR="006B3DEC" w:rsidRDefault="006B3DEC" w:rsidP="00FA6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D959D" w14:textId="77777777" w:rsidR="006B3DEC" w:rsidRDefault="006B3DEC" w:rsidP="00FA63E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9223" w14:textId="64900D59" w:rsidR="006B3DEC" w:rsidRDefault="006B3DEC" w:rsidP="00FA6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1F2">
      <w:rPr>
        <w:rStyle w:val="PageNumber"/>
        <w:noProof/>
      </w:rPr>
      <w:t>3</w:t>
    </w:r>
    <w:r>
      <w:rPr>
        <w:rStyle w:val="PageNumber"/>
      </w:rPr>
      <w:fldChar w:fldCharType="end"/>
    </w:r>
  </w:p>
  <w:p w14:paraId="16ED1A59" w14:textId="77777777" w:rsidR="006B3DEC" w:rsidRDefault="006B3DEC" w:rsidP="00FA63E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0863D" w14:textId="77777777" w:rsidR="004936DD" w:rsidRDefault="004936DD" w:rsidP="00FA63E5">
      <w:r>
        <w:separator/>
      </w:r>
    </w:p>
  </w:footnote>
  <w:footnote w:type="continuationSeparator" w:id="0">
    <w:p w14:paraId="142A2376" w14:textId="77777777" w:rsidR="004936DD" w:rsidRDefault="004936DD" w:rsidP="00FA63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6" w:type="dxa"/>
      <w:jc w:val="center"/>
      <w:tblLayout w:type="fixed"/>
      <w:tblCellMar>
        <w:left w:w="115" w:type="dxa"/>
        <w:right w:w="115" w:type="dxa"/>
      </w:tblCellMar>
      <w:tblLook w:val="0400" w:firstRow="0" w:lastRow="0" w:firstColumn="0" w:lastColumn="0" w:noHBand="0" w:noVBand="1"/>
    </w:tblPr>
    <w:tblGrid>
      <w:gridCol w:w="3638"/>
      <w:gridCol w:w="3639"/>
      <w:gridCol w:w="3639"/>
    </w:tblGrid>
    <w:tr w:rsidR="001448FC" w14:paraId="3A08C395" w14:textId="77777777" w:rsidTr="00F819E9">
      <w:trPr>
        <w:jc w:val="center"/>
      </w:trPr>
      <w:tc>
        <w:tcPr>
          <w:tcW w:w="3638" w:type="dxa"/>
          <w:shd w:val="clear" w:color="auto" w:fill="auto"/>
        </w:tcPr>
        <w:p w14:paraId="505074BE" w14:textId="5B55CE96" w:rsidR="001448FC" w:rsidRPr="00777D31" w:rsidRDefault="001448FC" w:rsidP="001448FC">
          <w:pPr>
            <w:pStyle w:val="Normal1"/>
            <w:tabs>
              <w:tab w:val="center" w:pos="4680"/>
              <w:tab w:val="right" w:pos="9360"/>
            </w:tabs>
            <w:rPr>
              <w:sz w:val="24"/>
              <w:szCs w:val="24"/>
            </w:rPr>
          </w:pPr>
        </w:p>
      </w:tc>
      <w:tc>
        <w:tcPr>
          <w:tcW w:w="3639" w:type="dxa"/>
          <w:shd w:val="clear" w:color="auto" w:fill="auto"/>
        </w:tcPr>
        <w:p w14:paraId="399B755D" w14:textId="6933307F" w:rsidR="001448FC" w:rsidRDefault="001448FC" w:rsidP="001448FC">
          <w:pPr>
            <w:pStyle w:val="Normal1"/>
            <w:tabs>
              <w:tab w:val="center" w:pos="4680"/>
              <w:tab w:val="right" w:pos="9360"/>
            </w:tabs>
            <w:jc w:val="center"/>
          </w:pPr>
        </w:p>
      </w:tc>
      <w:tc>
        <w:tcPr>
          <w:tcW w:w="3639" w:type="dxa"/>
          <w:shd w:val="clear" w:color="auto" w:fill="auto"/>
        </w:tcPr>
        <w:p w14:paraId="1BF2508C" w14:textId="48C3C93B" w:rsidR="001448FC" w:rsidRDefault="001448FC" w:rsidP="001448FC">
          <w:pPr>
            <w:pStyle w:val="Normal1"/>
            <w:tabs>
              <w:tab w:val="center" w:pos="4680"/>
              <w:tab w:val="right" w:pos="9360"/>
            </w:tabs>
            <w:jc w:val="right"/>
          </w:pPr>
        </w:p>
      </w:tc>
    </w:tr>
  </w:tbl>
  <w:p w14:paraId="0F43F3BB" w14:textId="599B3633" w:rsidR="001448FC" w:rsidRPr="001448FC" w:rsidRDefault="0097261E" w:rsidP="001448FC">
    <w:pPr>
      <w:pStyle w:val="Header"/>
      <w:jc w:val="center"/>
      <w:rPr>
        <w:rFonts w:ascii="Trebuchet MS" w:hAnsi="Trebuchet MS"/>
        <w:sz w:val="18"/>
        <w:szCs w:val="18"/>
        <w:lang w:val="ro-RO"/>
      </w:rPr>
    </w:pPr>
    <w:r>
      <w:rPr>
        <w:noProof/>
      </w:rPr>
      <w:drawing>
        <wp:inline distT="0" distB="0" distL="0" distR="0" wp14:anchorId="327B30BF" wp14:editId="0BC75797">
          <wp:extent cx="5727700" cy="1667510"/>
          <wp:effectExtent l="0" t="0" r="6350" b="8890"/>
          <wp:docPr id="1" name="Imagine 6"/>
          <wp:cNvGraphicFramePr/>
          <a:graphic xmlns:a="http://schemas.openxmlformats.org/drawingml/2006/main">
            <a:graphicData uri="http://schemas.openxmlformats.org/drawingml/2006/picture">
              <pic:pic xmlns:pic="http://schemas.openxmlformats.org/drawingml/2006/picture">
                <pic:nvPicPr>
                  <pic:cNvPr id="1" name="Imagine 6"/>
                  <pic:cNvPicPr/>
                </pic:nvPicPr>
                <pic:blipFill>
                  <a:blip r:embed="rId1">
                    <a:extLst>
                      <a:ext uri="{28A0092B-C50C-407E-A947-70E740481C1C}">
                        <a14:useLocalDpi xmlns:a14="http://schemas.microsoft.com/office/drawing/2010/main" val="0"/>
                      </a:ext>
                    </a:extLst>
                  </a:blip>
                  <a:srcRect b="79407"/>
                  <a:stretch>
                    <a:fillRect/>
                  </a:stretch>
                </pic:blipFill>
                <pic:spPr bwMode="auto">
                  <a:xfrm>
                    <a:off x="0" y="0"/>
                    <a:ext cx="5727700" cy="1667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F9A"/>
    <w:multiLevelType w:val="hybridMultilevel"/>
    <w:tmpl w:val="D02A8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14C43"/>
    <w:multiLevelType w:val="multilevel"/>
    <w:tmpl w:val="7530234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656"/>
        </w:tabs>
        <w:ind w:left="1656" w:hanging="792"/>
      </w:pPr>
      <w:rPr>
        <w:rFonts w:hint="default"/>
      </w:rPr>
    </w:lvl>
    <w:lvl w:ilvl="2">
      <w:start w:val="1"/>
      <w:numFmt w:val="bullet"/>
      <w:pStyle w:val="Heading3"/>
      <w:lvlText w:val=""/>
      <w:lvlJc w:val="left"/>
      <w:pPr>
        <w:tabs>
          <w:tab w:val="num" w:pos="360"/>
        </w:tabs>
        <w:ind w:left="0" w:firstLine="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9C414B"/>
    <w:multiLevelType w:val="hybridMultilevel"/>
    <w:tmpl w:val="1368E504"/>
    <w:lvl w:ilvl="0" w:tplc="803C07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90901"/>
    <w:multiLevelType w:val="multilevel"/>
    <w:tmpl w:val="22FC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F57B29"/>
    <w:multiLevelType w:val="hybridMultilevel"/>
    <w:tmpl w:val="4AA2B878"/>
    <w:lvl w:ilvl="0" w:tplc="61E63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7231D"/>
    <w:multiLevelType w:val="multilevel"/>
    <w:tmpl w:val="8C44A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550845"/>
    <w:multiLevelType w:val="hybridMultilevel"/>
    <w:tmpl w:val="F222976A"/>
    <w:lvl w:ilvl="0" w:tplc="61E63C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611F7F"/>
    <w:multiLevelType w:val="multilevel"/>
    <w:tmpl w:val="E23E1E1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7"/>
  </w:num>
  <w:num w:numId="4">
    <w:abstractNumId w:val="3"/>
  </w:num>
  <w:num w:numId="5">
    <w:abstractNumId w:val="1"/>
  </w:num>
  <w:num w:numId="6">
    <w:abstractNumId w:val="1"/>
  </w:num>
  <w:num w:numId="7">
    <w:abstractNumId w:val="1"/>
  </w:num>
  <w:num w:numId="8">
    <w:abstractNumId w:val="1"/>
  </w:num>
  <w:num w:numId="9">
    <w:abstractNumId w:val="2"/>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6C"/>
    <w:rsid w:val="00012DC1"/>
    <w:rsid w:val="0002250E"/>
    <w:rsid w:val="000A282C"/>
    <w:rsid w:val="001448FC"/>
    <w:rsid w:val="00144DF5"/>
    <w:rsid w:val="00152448"/>
    <w:rsid w:val="001E0180"/>
    <w:rsid w:val="001E6161"/>
    <w:rsid w:val="00220C86"/>
    <w:rsid w:val="00226A97"/>
    <w:rsid w:val="00235CD0"/>
    <w:rsid w:val="00250A9F"/>
    <w:rsid w:val="00283C7E"/>
    <w:rsid w:val="002862E5"/>
    <w:rsid w:val="00320393"/>
    <w:rsid w:val="00353AA9"/>
    <w:rsid w:val="00363F7B"/>
    <w:rsid w:val="0038290F"/>
    <w:rsid w:val="003A1D02"/>
    <w:rsid w:val="003D1B8F"/>
    <w:rsid w:val="0042652B"/>
    <w:rsid w:val="00432FE4"/>
    <w:rsid w:val="00440A89"/>
    <w:rsid w:val="004421B0"/>
    <w:rsid w:val="00447F0F"/>
    <w:rsid w:val="004936DD"/>
    <w:rsid w:val="00536F20"/>
    <w:rsid w:val="0056112B"/>
    <w:rsid w:val="005623F0"/>
    <w:rsid w:val="00571340"/>
    <w:rsid w:val="005728E8"/>
    <w:rsid w:val="005813D0"/>
    <w:rsid w:val="005A4F4D"/>
    <w:rsid w:val="005C17C9"/>
    <w:rsid w:val="005D490C"/>
    <w:rsid w:val="006221EB"/>
    <w:rsid w:val="00666E3D"/>
    <w:rsid w:val="00681E5B"/>
    <w:rsid w:val="00697495"/>
    <w:rsid w:val="006B3DEC"/>
    <w:rsid w:val="006D41F2"/>
    <w:rsid w:val="0074221E"/>
    <w:rsid w:val="00760B72"/>
    <w:rsid w:val="00771387"/>
    <w:rsid w:val="007947CA"/>
    <w:rsid w:val="007A0F59"/>
    <w:rsid w:val="007F0E11"/>
    <w:rsid w:val="008106BE"/>
    <w:rsid w:val="008A4E30"/>
    <w:rsid w:val="008B440B"/>
    <w:rsid w:val="008E2DAD"/>
    <w:rsid w:val="00954A77"/>
    <w:rsid w:val="0097261E"/>
    <w:rsid w:val="009B0F6F"/>
    <w:rsid w:val="009C6698"/>
    <w:rsid w:val="009D15F5"/>
    <w:rsid w:val="009E3D33"/>
    <w:rsid w:val="009E521A"/>
    <w:rsid w:val="00A229D9"/>
    <w:rsid w:val="00A506F7"/>
    <w:rsid w:val="00A72407"/>
    <w:rsid w:val="00A85309"/>
    <w:rsid w:val="00A92239"/>
    <w:rsid w:val="00AB6055"/>
    <w:rsid w:val="00AD2977"/>
    <w:rsid w:val="00B06663"/>
    <w:rsid w:val="00B402C8"/>
    <w:rsid w:val="00B75EB6"/>
    <w:rsid w:val="00B865B2"/>
    <w:rsid w:val="00BB4A8E"/>
    <w:rsid w:val="00BC5C4E"/>
    <w:rsid w:val="00BD4EC4"/>
    <w:rsid w:val="00C11EDB"/>
    <w:rsid w:val="00C23F1E"/>
    <w:rsid w:val="00CB4B15"/>
    <w:rsid w:val="00CB76C7"/>
    <w:rsid w:val="00CC4E01"/>
    <w:rsid w:val="00D77E6C"/>
    <w:rsid w:val="00DE3614"/>
    <w:rsid w:val="00DE741D"/>
    <w:rsid w:val="00DF5661"/>
    <w:rsid w:val="00E17B59"/>
    <w:rsid w:val="00E62370"/>
    <w:rsid w:val="00E71E83"/>
    <w:rsid w:val="00E77016"/>
    <w:rsid w:val="00E804D5"/>
    <w:rsid w:val="00EB07C5"/>
    <w:rsid w:val="00F4011F"/>
    <w:rsid w:val="00F7779B"/>
    <w:rsid w:val="00FA63E5"/>
    <w:rsid w:val="00FD7B92"/>
    <w:rsid w:val="00FD7FAE"/>
    <w:rsid w:val="00FF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BFCA07C"/>
  <w14:defaultImageDpi w14:val="300"/>
  <w15:docId w15:val="{E955AF2D-364D-43D7-BA1B-689C3C4B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B6055"/>
    <w:pPr>
      <w:keepNext/>
      <w:numPr>
        <w:numId w:val="5"/>
      </w:numPr>
      <w:spacing w:before="240" w:after="240"/>
      <w:outlineLvl w:val="0"/>
    </w:pPr>
    <w:rPr>
      <w:rFonts w:ascii="Trebuchet MS" w:eastAsia="Times New Roman" w:hAnsi="Trebuchet MS" w:cs="Times New Roman"/>
      <w:b/>
      <w:bCs/>
      <w:sz w:val="20"/>
      <w:szCs w:val="20"/>
      <w:lang w:val="ro-RO"/>
    </w:rPr>
  </w:style>
  <w:style w:type="paragraph" w:styleId="Heading2">
    <w:name w:val="heading 2"/>
    <w:basedOn w:val="Normal"/>
    <w:link w:val="Heading2Char"/>
    <w:qFormat/>
    <w:rsid w:val="00AB6055"/>
    <w:pPr>
      <w:numPr>
        <w:ilvl w:val="1"/>
        <w:numId w:val="5"/>
      </w:numPr>
      <w:spacing w:before="120" w:after="120"/>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qFormat/>
    <w:rsid w:val="00AB6055"/>
    <w:pPr>
      <w:keepNext/>
      <w:numPr>
        <w:ilvl w:val="2"/>
        <w:numId w:val="5"/>
      </w:numPr>
      <w:spacing w:before="240" w:after="60"/>
      <w:outlineLvl w:val="2"/>
    </w:pPr>
    <w:rPr>
      <w:rFonts w:ascii="Trebuchet MS" w:eastAsia="Times New Roman" w:hAnsi="Trebuchet MS" w:cs="Arial"/>
      <w:b/>
      <w:bCs/>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E6C"/>
    <w:pPr>
      <w:ind w:left="720"/>
      <w:contextualSpacing/>
    </w:pPr>
  </w:style>
  <w:style w:type="paragraph" w:customStyle="1" w:styleId="instruct">
    <w:name w:val="instruct"/>
    <w:basedOn w:val="Normal"/>
    <w:rsid w:val="00FD7B92"/>
    <w:pPr>
      <w:widowControl w:val="0"/>
      <w:autoSpaceDE w:val="0"/>
      <w:autoSpaceDN w:val="0"/>
      <w:adjustRightInd w:val="0"/>
      <w:spacing w:before="40" w:after="40"/>
    </w:pPr>
    <w:rPr>
      <w:rFonts w:ascii="Trebuchet MS" w:eastAsia="Times New Roman" w:hAnsi="Trebuchet MS" w:cs="Arial"/>
      <w:i/>
      <w:iCs/>
      <w:sz w:val="20"/>
      <w:szCs w:val="21"/>
      <w:lang w:val="ro-RO" w:eastAsia="sk-SK"/>
    </w:rPr>
  </w:style>
  <w:style w:type="paragraph" w:styleId="Footer">
    <w:name w:val="footer"/>
    <w:basedOn w:val="Normal"/>
    <w:link w:val="FooterChar"/>
    <w:uiPriority w:val="99"/>
    <w:unhideWhenUsed/>
    <w:rsid w:val="00FA63E5"/>
    <w:pPr>
      <w:tabs>
        <w:tab w:val="center" w:pos="4320"/>
        <w:tab w:val="right" w:pos="8640"/>
      </w:tabs>
    </w:pPr>
  </w:style>
  <w:style w:type="character" w:customStyle="1" w:styleId="FooterChar">
    <w:name w:val="Footer Char"/>
    <w:basedOn w:val="DefaultParagraphFont"/>
    <w:link w:val="Footer"/>
    <w:uiPriority w:val="99"/>
    <w:rsid w:val="00FA63E5"/>
  </w:style>
  <w:style w:type="character" w:styleId="PageNumber">
    <w:name w:val="page number"/>
    <w:basedOn w:val="DefaultParagraphFont"/>
    <w:uiPriority w:val="99"/>
    <w:semiHidden/>
    <w:unhideWhenUsed/>
    <w:rsid w:val="00FA63E5"/>
  </w:style>
  <w:style w:type="character" w:customStyle="1" w:styleId="redtext">
    <w:name w:val="redtext"/>
    <w:basedOn w:val="DefaultParagraphFont"/>
    <w:rsid w:val="007F0E11"/>
  </w:style>
  <w:style w:type="character" w:customStyle="1" w:styleId="Heading1Char">
    <w:name w:val="Heading 1 Char"/>
    <w:basedOn w:val="DefaultParagraphFont"/>
    <w:link w:val="Heading1"/>
    <w:rsid w:val="00AB6055"/>
    <w:rPr>
      <w:rFonts w:ascii="Trebuchet MS" w:eastAsia="Times New Roman" w:hAnsi="Trebuchet MS" w:cs="Times New Roman"/>
      <w:b/>
      <w:bCs/>
      <w:sz w:val="20"/>
      <w:szCs w:val="20"/>
      <w:lang w:val="ro-RO"/>
    </w:rPr>
  </w:style>
  <w:style w:type="character" w:customStyle="1" w:styleId="Heading2Char">
    <w:name w:val="Heading 2 Char"/>
    <w:basedOn w:val="DefaultParagraphFont"/>
    <w:link w:val="Heading2"/>
    <w:rsid w:val="00AB605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AB6055"/>
    <w:rPr>
      <w:rFonts w:ascii="Trebuchet MS" w:eastAsia="Times New Roman" w:hAnsi="Trebuchet MS" w:cs="Arial"/>
      <w:b/>
      <w:bCs/>
      <w:sz w:val="26"/>
      <w:szCs w:val="26"/>
      <w:lang w:val="ro-RO"/>
    </w:rPr>
  </w:style>
  <w:style w:type="paragraph" w:styleId="Header">
    <w:name w:val="header"/>
    <w:basedOn w:val="Normal"/>
    <w:link w:val="HeaderChar"/>
    <w:unhideWhenUsed/>
    <w:rsid w:val="001448FC"/>
    <w:pPr>
      <w:tabs>
        <w:tab w:val="center" w:pos="4513"/>
        <w:tab w:val="right" w:pos="9026"/>
      </w:tabs>
    </w:pPr>
  </w:style>
  <w:style w:type="character" w:customStyle="1" w:styleId="HeaderChar">
    <w:name w:val="Header Char"/>
    <w:basedOn w:val="DefaultParagraphFont"/>
    <w:link w:val="Header"/>
    <w:uiPriority w:val="99"/>
    <w:rsid w:val="001448FC"/>
  </w:style>
  <w:style w:type="paragraph" w:customStyle="1" w:styleId="Normal1">
    <w:name w:val="Normal1"/>
    <w:rsid w:val="001448FC"/>
    <w:pPr>
      <w:ind w:firstLine="360"/>
    </w:pPr>
    <w:rPr>
      <w:rFonts w:ascii="Calibri" w:eastAsia="Calibri" w:hAnsi="Calibri" w:cs="Calibri"/>
      <w:sz w:val="22"/>
      <w:szCs w:val="22"/>
      <w:lang w:val="ro-RO"/>
    </w:rPr>
  </w:style>
  <w:style w:type="character" w:customStyle="1" w:styleId="HeaderChar1">
    <w:name w:val="Header Char1"/>
    <w:basedOn w:val="DefaultParagraphFont"/>
    <w:uiPriority w:val="99"/>
    <w:semiHidden/>
    <w:rsid w:val="00144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91812">
      <w:bodyDiv w:val="1"/>
      <w:marLeft w:val="0"/>
      <w:marRight w:val="0"/>
      <w:marTop w:val="0"/>
      <w:marBottom w:val="0"/>
      <w:divBdr>
        <w:top w:val="none" w:sz="0" w:space="0" w:color="auto"/>
        <w:left w:val="none" w:sz="0" w:space="0" w:color="auto"/>
        <w:bottom w:val="none" w:sz="0" w:space="0" w:color="auto"/>
        <w:right w:val="none" w:sz="0" w:space="0" w:color="auto"/>
      </w:divBdr>
    </w:div>
    <w:div w:id="250237461">
      <w:bodyDiv w:val="1"/>
      <w:marLeft w:val="0"/>
      <w:marRight w:val="0"/>
      <w:marTop w:val="0"/>
      <w:marBottom w:val="0"/>
      <w:divBdr>
        <w:top w:val="none" w:sz="0" w:space="0" w:color="auto"/>
        <w:left w:val="none" w:sz="0" w:space="0" w:color="auto"/>
        <w:bottom w:val="none" w:sz="0" w:space="0" w:color="auto"/>
        <w:right w:val="none" w:sz="0" w:space="0" w:color="auto"/>
      </w:divBdr>
    </w:div>
    <w:div w:id="351684142">
      <w:bodyDiv w:val="1"/>
      <w:marLeft w:val="0"/>
      <w:marRight w:val="0"/>
      <w:marTop w:val="0"/>
      <w:marBottom w:val="0"/>
      <w:divBdr>
        <w:top w:val="none" w:sz="0" w:space="0" w:color="auto"/>
        <w:left w:val="none" w:sz="0" w:space="0" w:color="auto"/>
        <w:bottom w:val="none" w:sz="0" w:space="0" w:color="auto"/>
        <w:right w:val="none" w:sz="0" w:space="0" w:color="auto"/>
      </w:divBdr>
    </w:div>
    <w:div w:id="394549918">
      <w:bodyDiv w:val="1"/>
      <w:marLeft w:val="0"/>
      <w:marRight w:val="0"/>
      <w:marTop w:val="0"/>
      <w:marBottom w:val="0"/>
      <w:divBdr>
        <w:top w:val="none" w:sz="0" w:space="0" w:color="auto"/>
        <w:left w:val="none" w:sz="0" w:space="0" w:color="auto"/>
        <w:bottom w:val="none" w:sz="0" w:space="0" w:color="auto"/>
        <w:right w:val="none" w:sz="0" w:space="0" w:color="auto"/>
      </w:divBdr>
    </w:div>
    <w:div w:id="493685835">
      <w:bodyDiv w:val="1"/>
      <w:marLeft w:val="0"/>
      <w:marRight w:val="0"/>
      <w:marTop w:val="0"/>
      <w:marBottom w:val="0"/>
      <w:divBdr>
        <w:top w:val="none" w:sz="0" w:space="0" w:color="auto"/>
        <w:left w:val="none" w:sz="0" w:space="0" w:color="auto"/>
        <w:bottom w:val="none" w:sz="0" w:space="0" w:color="auto"/>
        <w:right w:val="none" w:sz="0" w:space="0" w:color="auto"/>
      </w:divBdr>
    </w:div>
    <w:div w:id="560483042">
      <w:bodyDiv w:val="1"/>
      <w:marLeft w:val="0"/>
      <w:marRight w:val="0"/>
      <w:marTop w:val="0"/>
      <w:marBottom w:val="0"/>
      <w:divBdr>
        <w:top w:val="none" w:sz="0" w:space="0" w:color="auto"/>
        <w:left w:val="none" w:sz="0" w:space="0" w:color="auto"/>
        <w:bottom w:val="none" w:sz="0" w:space="0" w:color="auto"/>
        <w:right w:val="none" w:sz="0" w:space="0" w:color="auto"/>
      </w:divBdr>
    </w:div>
    <w:div w:id="737172842">
      <w:bodyDiv w:val="1"/>
      <w:marLeft w:val="0"/>
      <w:marRight w:val="0"/>
      <w:marTop w:val="0"/>
      <w:marBottom w:val="0"/>
      <w:divBdr>
        <w:top w:val="none" w:sz="0" w:space="0" w:color="auto"/>
        <w:left w:val="none" w:sz="0" w:space="0" w:color="auto"/>
        <w:bottom w:val="none" w:sz="0" w:space="0" w:color="auto"/>
        <w:right w:val="none" w:sz="0" w:space="0" w:color="auto"/>
      </w:divBdr>
    </w:div>
    <w:div w:id="900557071">
      <w:bodyDiv w:val="1"/>
      <w:marLeft w:val="0"/>
      <w:marRight w:val="0"/>
      <w:marTop w:val="0"/>
      <w:marBottom w:val="0"/>
      <w:divBdr>
        <w:top w:val="none" w:sz="0" w:space="0" w:color="auto"/>
        <w:left w:val="none" w:sz="0" w:space="0" w:color="auto"/>
        <w:bottom w:val="none" w:sz="0" w:space="0" w:color="auto"/>
        <w:right w:val="none" w:sz="0" w:space="0" w:color="auto"/>
      </w:divBdr>
    </w:div>
    <w:div w:id="1078088647">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185900326">
      <w:bodyDiv w:val="1"/>
      <w:marLeft w:val="0"/>
      <w:marRight w:val="0"/>
      <w:marTop w:val="0"/>
      <w:marBottom w:val="0"/>
      <w:divBdr>
        <w:top w:val="none" w:sz="0" w:space="0" w:color="auto"/>
        <w:left w:val="none" w:sz="0" w:space="0" w:color="auto"/>
        <w:bottom w:val="none" w:sz="0" w:space="0" w:color="auto"/>
        <w:right w:val="none" w:sz="0" w:space="0" w:color="auto"/>
      </w:divBdr>
    </w:div>
    <w:div w:id="1383480845">
      <w:bodyDiv w:val="1"/>
      <w:marLeft w:val="0"/>
      <w:marRight w:val="0"/>
      <w:marTop w:val="0"/>
      <w:marBottom w:val="0"/>
      <w:divBdr>
        <w:top w:val="none" w:sz="0" w:space="0" w:color="auto"/>
        <w:left w:val="none" w:sz="0" w:space="0" w:color="auto"/>
        <w:bottom w:val="none" w:sz="0" w:space="0" w:color="auto"/>
        <w:right w:val="none" w:sz="0" w:space="0" w:color="auto"/>
      </w:divBdr>
    </w:div>
    <w:div w:id="1388266049">
      <w:bodyDiv w:val="1"/>
      <w:marLeft w:val="0"/>
      <w:marRight w:val="0"/>
      <w:marTop w:val="0"/>
      <w:marBottom w:val="0"/>
      <w:divBdr>
        <w:top w:val="none" w:sz="0" w:space="0" w:color="auto"/>
        <w:left w:val="none" w:sz="0" w:space="0" w:color="auto"/>
        <w:bottom w:val="none" w:sz="0" w:space="0" w:color="auto"/>
        <w:right w:val="none" w:sz="0" w:space="0" w:color="auto"/>
      </w:divBdr>
    </w:div>
    <w:div w:id="1443110298">
      <w:bodyDiv w:val="1"/>
      <w:marLeft w:val="0"/>
      <w:marRight w:val="0"/>
      <w:marTop w:val="0"/>
      <w:marBottom w:val="0"/>
      <w:divBdr>
        <w:top w:val="none" w:sz="0" w:space="0" w:color="auto"/>
        <w:left w:val="none" w:sz="0" w:space="0" w:color="auto"/>
        <w:bottom w:val="none" w:sz="0" w:space="0" w:color="auto"/>
        <w:right w:val="none" w:sz="0" w:space="0" w:color="auto"/>
      </w:divBdr>
    </w:div>
    <w:div w:id="1524661966">
      <w:bodyDiv w:val="1"/>
      <w:marLeft w:val="0"/>
      <w:marRight w:val="0"/>
      <w:marTop w:val="0"/>
      <w:marBottom w:val="0"/>
      <w:divBdr>
        <w:top w:val="none" w:sz="0" w:space="0" w:color="auto"/>
        <w:left w:val="none" w:sz="0" w:space="0" w:color="auto"/>
        <w:bottom w:val="none" w:sz="0" w:space="0" w:color="auto"/>
        <w:right w:val="none" w:sz="0" w:space="0" w:color="auto"/>
      </w:divBdr>
    </w:div>
    <w:div w:id="1618831808">
      <w:bodyDiv w:val="1"/>
      <w:marLeft w:val="0"/>
      <w:marRight w:val="0"/>
      <w:marTop w:val="0"/>
      <w:marBottom w:val="0"/>
      <w:divBdr>
        <w:top w:val="none" w:sz="0" w:space="0" w:color="auto"/>
        <w:left w:val="none" w:sz="0" w:space="0" w:color="auto"/>
        <w:bottom w:val="none" w:sz="0" w:space="0" w:color="auto"/>
        <w:right w:val="none" w:sz="0" w:space="0" w:color="auto"/>
      </w:divBdr>
    </w:div>
    <w:div w:id="1630236684">
      <w:bodyDiv w:val="1"/>
      <w:marLeft w:val="0"/>
      <w:marRight w:val="0"/>
      <w:marTop w:val="0"/>
      <w:marBottom w:val="0"/>
      <w:divBdr>
        <w:top w:val="none" w:sz="0" w:space="0" w:color="auto"/>
        <w:left w:val="none" w:sz="0" w:space="0" w:color="auto"/>
        <w:bottom w:val="none" w:sz="0" w:space="0" w:color="auto"/>
        <w:right w:val="none" w:sz="0" w:space="0" w:color="auto"/>
      </w:divBdr>
    </w:div>
    <w:div w:id="1701274164">
      <w:bodyDiv w:val="1"/>
      <w:marLeft w:val="0"/>
      <w:marRight w:val="0"/>
      <w:marTop w:val="0"/>
      <w:marBottom w:val="0"/>
      <w:divBdr>
        <w:top w:val="none" w:sz="0" w:space="0" w:color="auto"/>
        <w:left w:val="none" w:sz="0" w:space="0" w:color="auto"/>
        <w:bottom w:val="none" w:sz="0" w:space="0" w:color="auto"/>
        <w:right w:val="none" w:sz="0" w:space="0" w:color="auto"/>
      </w:divBdr>
      <w:divsChild>
        <w:div w:id="1931814192">
          <w:marLeft w:val="0"/>
          <w:marRight w:val="0"/>
          <w:marTop w:val="0"/>
          <w:marBottom w:val="0"/>
          <w:divBdr>
            <w:top w:val="none" w:sz="0" w:space="0" w:color="auto"/>
            <w:left w:val="none" w:sz="0" w:space="0" w:color="auto"/>
            <w:bottom w:val="none" w:sz="0" w:space="0" w:color="auto"/>
            <w:right w:val="none" w:sz="0" w:space="0" w:color="auto"/>
          </w:divBdr>
        </w:div>
        <w:div w:id="1989049949">
          <w:marLeft w:val="0"/>
          <w:marRight w:val="0"/>
          <w:marTop w:val="0"/>
          <w:marBottom w:val="0"/>
          <w:divBdr>
            <w:top w:val="none" w:sz="0" w:space="0" w:color="auto"/>
            <w:left w:val="none" w:sz="0" w:space="0" w:color="auto"/>
            <w:bottom w:val="none" w:sz="0" w:space="0" w:color="auto"/>
            <w:right w:val="none" w:sz="0" w:space="0" w:color="auto"/>
          </w:divBdr>
          <w:divsChild>
            <w:div w:id="1191214482">
              <w:marLeft w:val="0"/>
              <w:marRight w:val="0"/>
              <w:marTop w:val="0"/>
              <w:marBottom w:val="0"/>
              <w:divBdr>
                <w:top w:val="single" w:sz="6" w:space="0" w:color="A8A8A8"/>
                <w:left w:val="single" w:sz="6" w:space="0" w:color="A8A8A8"/>
                <w:bottom w:val="single" w:sz="6" w:space="0" w:color="A8A8A8"/>
                <w:right w:val="single" w:sz="6" w:space="0" w:color="A8A8A8"/>
              </w:divBdr>
            </w:div>
          </w:divsChild>
        </w:div>
      </w:divsChild>
    </w:div>
    <w:div w:id="1736851050">
      <w:bodyDiv w:val="1"/>
      <w:marLeft w:val="0"/>
      <w:marRight w:val="0"/>
      <w:marTop w:val="0"/>
      <w:marBottom w:val="0"/>
      <w:divBdr>
        <w:top w:val="none" w:sz="0" w:space="0" w:color="auto"/>
        <w:left w:val="none" w:sz="0" w:space="0" w:color="auto"/>
        <w:bottom w:val="none" w:sz="0" w:space="0" w:color="auto"/>
        <w:right w:val="none" w:sz="0" w:space="0" w:color="auto"/>
      </w:divBdr>
    </w:div>
    <w:div w:id="2107532424">
      <w:bodyDiv w:val="1"/>
      <w:marLeft w:val="0"/>
      <w:marRight w:val="0"/>
      <w:marTop w:val="0"/>
      <w:marBottom w:val="0"/>
      <w:divBdr>
        <w:top w:val="none" w:sz="0" w:space="0" w:color="auto"/>
        <w:left w:val="none" w:sz="0" w:space="0" w:color="auto"/>
        <w:bottom w:val="none" w:sz="0" w:space="0" w:color="auto"/>
        <w:right w:val="none" w:sz="0" w:space="0" w:color="auto"/>
      </w:divBdr>
    </w:div>
    <w:div w:id="2119060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6909-2D80-46B5-8620-01FDA07E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ovr</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georgiana</dc:creator>
  <cp:keywords/>
  <dc:description/>
  <cp:lastModifiedBy>Corina Cora</cp:lastModifiedBy>
  <cp:revision>7</cp:revision>
  <cp:lastPrinted>2021-06-24T09:56:00Z</cp:lastPrinted>
  <dcterms:created xsi:type="dcterms:W3CDTF">2021-06-18T07:28:00Z</dcterms:created>
  <dcterms:modified xsi:type="dcterms:W3CDTF">2021-06-24T10:41:00Z</dcterms:modified>
</cp:coreProperties>
</file>