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81B8" w14:textId="67422446" w:rsidR="00F607FA" w:rsidRDefault="001C7D41" w:rsidP="00F13548">
      <w:pPr>
        <w:spacing w:line="360" w:lineRule="auto"/>
        <w:rPr>
          <w:sz w:val="18"/>
          <w:szCs w:val="18"/>
          <w:lang w:val="ro-RO"/>
        </w:rPr>
      </w:pPr>
      <w:r>
        <w:rPr>
          <w:sz w:val="18"/>
          <w:szCs w:val="18"/>
          <w:lang w:val="ro-RO"/>
        </w:rPr>
        <w:t xml:space="preserve">   </w:t>
      </w:r>
    </w:p>
    <w:p w14:paraId="6F767592" w14:textId="2E8945FF" w:rsidR="001C7D41" w:rsidRDefault="001C7D41" w:rsidP="00F13548">
      <w:pPr>
        <w:spacing w:line="360" w:lineRule="auto"/>
        <w:rPr>
          <w:sz w:val="18"/>
          <w:szCs w:val="18"/>
          <w:lang w:val="ro-RO"/>
        </w:rPr>
      </w:pPr>
    </w:p>
    <w:p w14:paraId="5F7FEB9C" w14:textId="2BA8A052" w:rsidR="001C7D41" w:rsidRPr="001C7D41" w:rsidRDefault="001C7D41" w:rsidP="001C7D41">
      <w:pPr>
        <w:widowControl w:val="0"/>
        <w:shd w:val="clear" w:color="auto" w:fill="FFFFFF"/>
        <w:autoSpaceDE w:val="0"/>
        <w:autoSpaceDN w:val="0"/>
        <w:adjustRightInd w:val="0"/>
        <w:spacing w:before="53"/>
        <w:ind w:right="288"/>
        <w:jc w:val="center"/>
        <w:rPr>
          <w:b/>
          <w:sz w:val="28"/>
          <w:szCs w:val="28"/>
        </w:rPr>
      </w:pPr>
      <w:r w:rsidRPr="001C7D41">
        <w:rPr>
          <w:b/>
          <w:sz w:val="28"/>
          <w:szCs w:val="28"/>
        </w:rPr>
        <w:t xml:space="preserve">DIRECȚIA GENERALĂ DE ADMINISTRARE A DOMENIULUI                                 </w:t>
      </w:r>
      <w:r w:rsidR="001D7A3C">
        <w:rPr>
          <w:b/>
          <w:sz w:val="28"/>
          <w:szCs w:val="28"/>
        </w:rPr>
        <w:t xml:space="preserve">     </w:t>
      </w:r>
      <w:r w:rsidRPr="001C7D41">
        <w:rPr>
          <w:b/>
          <w:sz w:val="28"/>
          <w:szCs w:val="28"/>
        </w:rPr>
        <w:t>PUBLIC ȘI PRIVAT</w:t>
      </w:r>
    </w:p>
    <w:p w14:paraId="497E976A" w14:textId="77777777" w:rsidR="001C7D41" w:rsidRPr="001C7D41" w:rsidRDefault="001C7D41" w:rsidP="001C7D41">
      <w:pPr>
        <w:widowControl w:val="0"/>
        <w:shd w:val="clear" w:color="auto" w:fill="FFFFFF"/>
        <w:autoSpaceDE w:val="0"/>
        <w:autoSpaceDN w:val="0"/>
        <w:adjustRightInd w:val="0"/>
        <w:spacing w:before="53"/>
        <w:ind w:right="288"/>
        <w:jc w:val="both"/>
        <w:rPr>
          <w:b/>
          <w:sz w:val="28"/>
          <w:szCs w:val="28"/>
        </w:rPr>
      </w:pPr>
      <w:r w:rsidRPr="001C7D41">
        <w:rPr>
          <w:b/>
          <w:sz w:val="28"/>
          <w:szCs w:val="28"/>
        </w:rPr>
        <w:t xml:space="preserve">                                                   DIRECȚIA TEHNICĂ</w:t>
      </w:r>
    </w:p>
    <w:p w14:paraId="18838BE3" w14:textId="77777777" w:rsidR="001C7D41" w:rsidRPr="001C7D41" w:rsidRDefault="001C7D41" w:rsidP="001C7D41">
      <w:pPr>
        <w:jc w:val="center"/>
        <w:rPr>
          <w:rFonts w:eastAsia="Calibri"/>
          <w:b/>
          <w:sz w:val="28"/>
          <w:szCs w:val="28"/>
        </w:rPr>
      </w:pPr>
      <w:r w:rsidRPr="001C7D41">
        <w:rPr>
          <w:rFonts w:eastAsia="Calibri"/>
          <w:b/>
          <w:sz w:val="28"/>
          <w:szCs w:val="28"/>
          <w:lang w:val="ro-RO"/>
        </w:rPr>
        <w:t>SERVICIUL PATRIMONIU</w:t>
      </w:r>
      <w:r w:rsidRPr="001C7D41">
        <w:rPr>
          <w:rFonts w:eastAsia="Calibri"/>
          <w:b/>
          <w:sz w:val="28"/>
          <w:szCs w:val="28"/>
        </w:rPr>
        <w:t xml:space="preserve"> </w:t>
      </w:r>
    </w:p>
    <w:p w14:paraId="099A36CB" w14:textId="77777777" w:rsidR="001C7D41" w:rsidRPr="001C7D41" w:rsidRDefault="001C7D41" w:rsidP="001C7D41">
      <w:pPr>
        <w:jc w:val="both"/>
        <w:rPr>
          <w:lang w:val="ro-RO" w:eastAsia="ro-RO"/>
        </w:rPr>
      </w:pPr>
    </w:p>
    <w:p w14:paraId="7C34CD7A" w14:textId="77777777" w:rsidR="001C7D41" w:rsidRPr="001C7D41" w:rsidRDefault="001C7D41" w:rsidP="001C7D41">
      <w:pPr>
        <w:jc w:val="both"/>
        <w:rPr>
          <w:lang w:val="ro-RO" w:eastAsia="ro-RO"/>
        </w:rPr>
      </w:pPr>
    </w:p>
    <w:p w14:paraId="10BBC952" w14:textId="77777777" w:rsidR="001C7D41" w:rsidRPr="001C7D41" w:rsidRDefault="001C7D41" w:rsidP="001C7D41">
      <w:pPr>
        <w:rPr>
          <w:lang w:val="ro-RO" w:eastAsia="ro-RO"/>
        </w:rPr>
      </w:pPr>
    </w:p>
    <w:p w14:paraId="0F26F5FB" w14:textId="18686D76" w:rsidR="001C7D41" w:rsidRPr="001C7D41" w:rsidRDefault="001C7D41" w:rsidP="001C7D41">
      <w:pPr>
        <w:jc w:val="center"/>
        <w:rPr>
          <w:rFonts w:eastAsia="Calibri"/>
          <w:b/>
          <w:sz w:val="28"/>
          <w:szCs w:val="28"/>
          <w:lang w:val="ro-RO"/>
        </w:rPr>
      </w:pPr>
      <w:r w:rsidRPr="001C7D41">
        <w:rPr>
          <w:b/>
          <w:sz w:val="28"/>
          <w:szCs w:val="28"/>
          <w:lang w:val="ro-RO" w:eastAsia="ro-RO"/>
        </w:rPr>
        <w:t xml:space="preserve"> ATRIBUȚII </w:t>
      </w:r>
      <w:r w:rsidRPr="001C7D41">
        <w:rPr>
          <w:rFonts w:eastAsia="Calibri"/>
          <w:b/>
          <w:sz w:val="28"/>
          <w:szCs w:val="28"/>
        </w:rPr>
        <w:t>PENTRU OCUPAREA FUNCȚIEI PUBLICE VACANTE DE EXECU</w:t>
      </w:r>
      <w:r w:rsidRPr="001C7D41">
        <w:rPr>
          <w:rFonts w:eastAsia="Calibri"/>
          <w:b/>
          <w:sz w:val="28"/>
          <w:szCs w:val="28"/>
          <w:lang w:val="ro-RO"/>
        </w:rPr>
        <w:t>Ț</w:t>
      </w:r>
      <w:r w:rsidR="001D7A3C">
        <w:rPr>
          <w:rFonts w:eastAsia="Calibri"/>
          <w:b/>
          <w:sz w:val="28"/>
          <w:szCs w:val="28"/>
          <w:lang w:val="ro-RO"/>
        </w:rPr>
        <w:t>IE, INSPECTOR ASISTENT</w:t>
      </w:r>
    </w:p>
    <w:p w14:paraId="64B75195" w14:textId="77777777" w:rsidR="001C7D41" w:rsidRPr="001C7D41" w:rsidRDefault="001C7D41" w:rsidP="001C7D41">
      <w:pPr>
        <w:jc w:val="center"/>
        <w:rPr>
          <w:rFonts w:eastAsia="Calibri"/>
          <w:b/>
          <w:sz w:val="28"/>
          <w:szCs w:val="28"/>
        </w:rPr>
      </w:pPr>
    </w:p>
    <w:p w14:paraId="23A13AB8" w14:textId="11CB91AC" w:rsidR="00BE4055" w:rsidRDefault="00BE4055" w:rsidP="004B1464">
      <w:pPr>
        <w:jc w:val="both"/>
        <w:rPr>
          <w:lang w:val="ro-RO" w:eastAsia="ro-RO"/>
        </w:rPr>
      </w:pPr>
    </w:p>
    <w:p w14:paraId="4E513262" w14:textId="08FA08B7" w:rsidR="004B1464" w:rsidRPr="0022194C" w:rsidRDefault="004B1464" w:rsidP="004B1464">
      <w:pPr>
        <w:rPr>
          <w:lang w:val="ro-RO" w:eastAsia="ro-RO"/>
        </w:rPr>
      </w:pPr>
    </w:p>
    <w:p w14:paraId="2BBA5AAC" w14:textId="19247DB9" w:rsidR="004B1464" w:rsidRPr="00DF22DF" w:rsidRDefault="004B1464" w:rsidP="005448CB">
      <w:pPr>
        <w:pStyle w:val="ListParagraph"/>
        <w:numPr>
          <w:ilvl w:val="0"/>
          <w:numId w:val="4"/>
        </w:numPr>
        <w:rPr>
          <w:b/>
          <w:lang w:val="ro-RO" w:eastAsia="ro-RO"/>
        </w:rPr>
      </w:pPr>
      <w:proofErr w:type="spellStart"/>
      <w:r w:rsidRPr="005448CB">
        <w:rPr>
          <w:b/>
          <w:lang w:eastAsia="ro-RO"/>
        </w:rPr>
        <w:t>Coordonare</w:t>
      </w:r>
      <w:proofErr w:type="spellEnd"/>
      <w:r w:rsidRPr="005448CB">
        <w:rPr>
          <w:b/>
          <w:lang w:eastAsia="ro-RO"/>
        </w:rPr>
        <w:t xml:space="preserve"> </w:t>
      </w:r>
      <w:proofErr w:type="spellStart"/>
      <w:r w:rsidRPr="005448CB">
        <w:rPr>
          <w:b/>
          <w:lang w:eastAsia="ro-RO"/>
        </w:rPr>
        <w:t>activități</w:t>
      </w:r>
      <w:proofErr w:type="spellEnd"/>
      <w:r w:rsidRPr="005448CB">
        <w:rPr>
          <w:b/>
          <w:lang w:eastAsia="ro-RO"/>
        </w:rPr>
        <w:t xml:space="preserve"> </w:t>
      </w:r>
      <w:proofErr w:type="spellStart"/>
      <w:r w:rsidRPr="005448CB">
        <w:rPr>
          <w:b/>
          <w:lang w:eastAsia="ro-RO"/>
        </w:rPr>
        <w:t>specifice</w:t>
      </w:r>
      <w:proofErr w:type="spellEnd"/>
      <w:r w:rsidRPr="005448CB">
        <w:rPr>
          <w:b/>
          <w:lang w:eastAsia="ro-RO"/>
        </w:rPr>
        <w:t xml:space="preserve"> </w:t>
      </w:r>
      <w:proofErr w:type="spellStart"/>
      <w:r w:rsidRPr="005448CB">
        <w:rPr>
          <w:b/>
          <w:lang w:eastAsia="ro-RO"/>
        </w:rPr>
        <w:t>serviciului</w:t>
      </w:r>
      <w:proofErr w:type="spellEnd"/>
      <w:r w:rsidRPr="005448CB">
        <w:rPr>
          <w:b/>
          <w:lang w:eastAsia="ro-RO"/>
        </w:rPr>
        <w:t xml:space="preserve"> </w:t>
      </w:r>
      <w:proofErr w:type="spellStart"/>
      <w:r w:rsidRPr="005448CB">
        <w:rPr>
          <w:b/>
          <w:lang w:eastAsia="ro-RO"/>
        </w:rPr>
        <w:t>după</w:t>
      </w:r>
      <w:proofErr w:type="spellEnd"/>
      <w:r w:rsidRPr="005448CB">
        <w:rPr>
          <w:b/>
          <w:lang w:eastAsia="ro-RO"/>
        </w:rPr>
        <w:t xml:space="preserve"> cum </w:t>
      </w:r>
      <w:proofErr w:type="spellStart"/>
      <w:r w:rsidRPr="005448CB">
        <w:rPr>
          <w:b/>
          <w:lang w:eastAsia="ro-RO"/>
        </w:rPr>
        <w:t>urmează</w:t>
      </w:r>
      <w:proofErr w:type="spellEnd"/>
      <w:r w:rsidRPr="005448CB">
        <w:rPr>
          <w:b/>
          <w:lang w:eastAsia="ro-RO"/>
        </w:rPr>
        <w:t>:</w:t>
      </w:r>
    </w:p>
    <w:p w14:paraId="27F7EB44" w14:textId="6BFCFAF6" w:rsidR="00DF22DF" w:rsidRDefault="00DF22DF" w:rsidP="00DF22DF">
      <w:pPr>
        <w:pStyle w:val="ListParagraph"/>
        <w:rPr>
          <w:b/>
          <w:lang w:eastAsia="ro-RO"/>
        </w:rPr>
      </w:pPr>
    </w:p>
    <w:p w14:paraId="7FF80243" w14:textId="71E8B67D" w:rsidR="00DF22DF" w:rsidRPr="00DF22DF" w:rsidRDefault="00DF22DF" w:rsidP="00DF22DF">
      <w:pPr>
        <w:rPr>
          <w:b/>
          <w:bCs/>
          <w:lang w:val="ro-RO" w:eastAsia="ro-RO"/>
        </w:rPr>
      </w:pPr>
    </w:p>
    <w:p w14:paraId="687BCDD5" w14:textId="77777777" w:rsidR="00DF22DF" w:rsidRPr="00DF22DF" w:rsidRDefault="00DF22DF" w:rsidP="00DF22DF">
      <w:pPr>
        <w:pStyle w:val="ListParagraph"/>
        <w:numPr>
          <w:ilvl w:val="0"/>
          <w:numId w:val="8"/>
        </w:numPr>
        <w:rPr>
          <w:lang w:val="ro-RO" w:eastAsia="ro-RO"/>
        </w:rPr>
      </w:pPr>
      <w:r w:rsidRPr="00DF22DF">
        <w:rPr>
          <w:lang w:val="ro-RO" w:eastAsia="ro-RO"/>
        </w:rPr>
        <w:t xml:space="preserve">Întocmește, asigură și actualizează evidența imobilelor și a terenurilor aflate în proprietatea </w:t>
      </w:r>
      <w:r w:rsidRPr="00DF22DF">
        <w:rPr>
          <w:i/>
          <w:lang w:val="ro-RO" w:eastAsia="ro-RO"/>
        </w:rPr>
        <w:t>Municipiului București</w:t>
      </w:r>
      <w:r w:rsidRPr="00DF22DF">
        <w:rPr>
          <w:lang w:val="ro-RO" w:eastAsia="ro-RO"/>
        </w:rPr>
        <w:t xml:space="preserve"> și/sau în administrarea </w:t>
      </w:r>
      <w:r w:rsidRPr="00DF22DF">
        <w:rPr>
          <w:i/>
          <w:lang w:val="ro-RO" w:eastAsia="ro-RO"/>
        </w:rPr>
        <w:t>Consiliului Local Sector 5</w:t>
      </w:r>
      <w:r w:rsidRPr="00DF22DF">
        <w:rPr>
          <w:lang w:val="ro-RO" w:eastAsia="ro-RO"/>
        </w:rPr>
        <w:t xml:space="preserve">; </w:t>
      </w:r>
    </w:p>
    <w:p w14:paraId="70944A34" w14:textId="77777777" w:rsidR="00DF22DF" w:rsidRPr="00DF22DF" w:rsidRDefault="00DF22DF" w:rsidP="00DF22DF">
      <w:pPr>
        <w:pStyle w:val="ListParagraph"/>
        <w:numPr>
          <w:ilvl w:val="0"/>
          <w:numId w:val="8"/>
        </w:numPr>
        <w:rPr>
          <w:lang w:val="ro-RO" w:eastAsia="ro-RO"/>
        </w:rPr>
      </w:pPr>
      <w:r w:rsidRPr="00DF22DF">
        <w:rPr>
          <w:lang w:val="ro-RO" w:eastAsia="ro-RO"/>
        </w:rPr>
        <w:t xml:space="preserve">Întocmește evidența bunurilor ce aparțin domeniului public și domeniului privat al </w:t>
      </w:r>
      <w:r w:rsidRPr="00DF22DF">
        <w:rPr>
          <w:i/>
          <w:lang w:val="ro-RO" w:eastAsia="ro-RO"/>
        </w:rPr>
        <w:t>Sectorului 5</w:t>
      </w:r>
      <w:r w:rsidRPr="00DF22DF">
        <w:rPr>
          <w:lang w:val="ro-RO" w:eastAsia="ro-RO"/>
        </w:rPr>
        <w:t xml:space="preserve">. Prin bunuri aparținând domeniului public al Municipiului București se înțeleg bunuri prevăzute de </w:t>
      </w:r>
      <w:r w:rsidRPr="00DF22DF">
        <w:rPr>
          <w:i/>
          <w:lang w:val="ro-RO" w:eastAsia="ro-RO"/>
        </w:rPr>
        <w:t>O.U.G. 57/2019-Codul Administrativ</w:t>
      </w:r>
      <w:r w:rsidRPr="00DF22DF">
        <w:rPr>
          <w:lang w:val="ro-RO" w:eastAsia="ro-RO"/>
        </w:rPr>
        <w:t xml:space="preserve"> cu completările și modificările ulterioare privind proprietatea publică și regimul juridic al acesteia, precum și bunurile de uz sau interes public local, declarate ca atare prin hotărâri ale Consiliului Local sau Consiliul General, dacă nu sunt declarate prin lege de uz sau de interes public național; </w:t>
      </w:r>
    </w:p>
    <w:p w14:paraId="518E12E1" w14:textId="77777777" w:rsidR="00DF22DF" w:rsidRPr="00DF22DF" w:rsidRDefault="00DF22DF" w:rsidP="00DF22DF">
      <w:pPr>
        <w:pStyle w:val="ListParagraph"/>
        <w:numPr>
          <w:ilvl w:val="0"/>
          <w:numId w:val="8"/>
        </w:numPr>
        <w:rPr>
          <w:lang w:val="ro-RO" w:eastAsia="ro-RO"/>
        </w:rPr>
      </w:pPr>
      <w:r w:rsidRPr="00DF22DF">
        <w:rPr>
          <w:lang w:val="ro-RO" w:eastAsia="ro-RO"/>
        </w:rPr>
        <w:t xml:space="preserve">Participă la inventarierea bunurilor ce alcătuiesc domeniul public și privat la </w:t>
      </w:r>
      <w:r w:rsidRPr="00DF22DF">
        <w:rPr>
          <w:i/>
          <w:lang w:val="ro-RO" w:eastAsia="ro-RO"/>
        </w:rPr>
        <w:t>Municipiului București</w:t>
      </w:r>
      <w:r w:rsidRPr="00DF22DF">
        <w:rPr>
          <w:lang w:val="ro-RO" w:eastAsia="ro-RO"/>
        </w:rPr>
        <w:t xml:space="preserve">, ori de câte ori este necesar; </w:t>
      </w:r>
    </w:p>
    <w:p w14:paraId="5277113D" w14:textId="77777777" w:rsidR="00DF22DF" w:rsidRPr="00DF22DF" w:rsidRDefault="00DF22DF" w:rsidP="00DF22DF">
      <w:pPr>
        <w:pStyle w:val="ListParagraph"/>
        <w:numPr>
          <w:ilvl w:val="0"/>
          <w:numId w:val="8"/>
        </w:numPr>
        <w:rPr>
          <w:lang w:val="ro-RO" w:eastAsia="ro-RO"/>
        </w:rPr>
      </w:pPr>
      <w:r w:rsidRPr="00DF22DF">
        <w:rPr>
          <w:lang w:val="ro-RO" w:eastAsia="ro-RO"/>
        </w:rPr>
        <w:t xml:space="preserve">Comunică toate datele necesare ca urmare a modificărilor survenite în structura sau natura patrimoniului pentru a fi consemnate în fișele contabile ale bunurilor; </w:t>
      </w:r>
    </w:p>
    <w:p w14:paraId="0A2C632B" w14:textId="77777777" w:rsidR="00DF22DF" w:rsidRPr="00DF22DF" w:rsidRDefault="00DF22DF" w:rsidP="00DF22DF">
      <w:pPr>
        <w:pStyle w:val="ListParagraph"/>
        <w:numPr>
          <w:ilvl w:val="0"/>
          <w:numId w:val="8"/>
        </w:numPr>
        <w:rPr>
          <w:lang w:val="ro-RO" w:eastAsia="ro-RO"/>
        </w:rPr>
      </w:pPr>
      <w:r w:rsidRPr="00DF22DF">
        <w:rPr>
          <w:lang w:val="ro-RO" w:eastAsia="ro-RO"/>
        </w:rPr>
        <w:t xml:space="preserve">Asigură gestionarea patrimoniului </w:t>
      </w:r>
      <w:r w:rsidRPr="00DF22DF">
        <w:rPr>
          <w:i/>
          <w:lang w:val="ro-RO" w:eastAsia="ro-RO"/>
        </w:rPr>
        <w:t>Primăriei Sectorului 5</w:t>
      </w:r>
      <w:r w:rsidRPr="00DF22DF">
        <w:rPr>
          <w:lang w:val="ro-RO" w:eastAsia="ro-RO"/>
        </w:rPr>
        <w:t xml:space="preserve"> în conformitate cu prevederile legale în vigoare; </w:t>
      </w:r>
    </w:p>
    <w:p w14:paraId="70AE3020" w14:textId="77777777" w:rsidR="00DF22DF" w:rsidRPr="00DF22DF" w:rsidRDefault="00DF22DF" w:rsidP="00DF22DF">
      <w:pPr>
        <w:pStyle w:val="ListParagraph"/>
        <w:rPr>
          <w:lang w:val="ro-RO" w:eastAsia="ro-RO"/>
        </w:rPr>
      </w:pPr>
    </w:p>
    <w:p w14:paraId="3AEE7065" w14:textId="77777777" w:rsidR="00FA3710" w:rsidRPr="00DF22DF" w:rsidRDefault="00FA3710" w:rsidP="004B1464">
      <w:pPr>
        <w:ind w:left="45"/>
        <w:rPr>
          <w:lang w:val="ro-RO" w:eastAsia="ro-RO"/>
        </w:rPr>
      </w:pPr>
    </w:p>
    <w:p w14:paraId="27353481" w14:textId="2144C25D" w:rsidR="004B1464" w:rsidRPr="00DF22DF" w:rsidRDefault="004B1464" w:rsidP="004B1464">
      <w:pPr>
        <w:rPr>
          <w:lang w:val="ro-RO" w:eastAsia="ro-RO"/>
        </w:rPr>
      </w:pPr>
    </w:p>
    <w:p w14:paraId="11E3EF6F" w14:textId="70652C78" w:rsidR="00F90F06" w:rsidRPr="00944BC0" w:rsidRDefault="00F90F06" w:rsidP="004B1464">
      <w:pPr>
        <w:rPr>
          <w:b/>
          <w:lang w:val="ro-RO" w:eastAsia="ro-RO"/>
        </w:rPr>
      </w:pPr>
    </w:p>
    <w:p w14:paraId="226770BE" w14:textId="755CF719" w:rsidR="004B1464" w:rsidRDefault="004B1464" w:rsidP="004B1464">
      <w:pPr>
        <w:widowControl w:val="0"/>
        <w:shd w:val="clear" w:color="auto" w:fill="FFFFFF"/>
        <w:autoSpaceDE w:val="0"/>
        <w:autoSpaceDN w:val="0"/>
        <w:adjustRightInd w:val="0"/>
        <w:spacing w:before="53"/>
        <w:ind w:right="288"/>
        <w:jc w:val="both"/>
      </w:pPr>
    </w:p>
    <w:p w14:paraId="0A805E44" w14:textId="79AD04A2" w:rsidR="004B1464" w:rsidRDefault="004B1464" w:rsidP="004B1464">
      <w:pPr>
        <w:widowControl w:val="0"/>
        <w:shd w:val="clear" w:color="auto" w:fill="FFFFFF"/>
        <w:autoSpaceDE w:val="0"/>
        <w:autoSpaceDN w:val="0"/>
        <w:adjustRightInd w:val="0"/>
        <w:spacing w:before="53"/>
        <w:ind w:right="288"/>
        <w:jc w:val="both"/>
      </w:pPr>
    </w:p>
    <w:p w14:paraId="7D97A1F3" w14:textId="2FD6B255" w:rsidR="004B1464" w:rsidRDefault="004B1464" w:rsidP="004B1464">
      <w:pPr>
        <w:widowControl w:val="0"/>
        <w:shd w:val="clear" w:color="auto" w:fill="FFFFFF"/>
        <w:autoSpaceDE w:val="0"/>
        <w:autoSpaceDN w:val="0"/>
        <w:adjustRightInd w:val="0"/>
        <w:spacing w:before="53"/>
        <w:ind w:right="288"/>
        <w:jc w:val="both"/>
      </w:pPr>
    </w:p>
    <w:p w14:paraId="70F94952" w14:textId="77777777" w:rsidR="007E43BD" w:rsidRPr="007E43BD" w:rsidRDefault="007E43BD" w:rsidP="007E43BD">
      <w:pPr>
        <w:widowControl w:val="0"/>
        <w:shd w:val="clear" w:color="auto" w:fill="FFFFFF"/>
        <w:autoSpaceDE w:val="0"/>
        <w:autoSpaceDN w:val="0"/>
        <w:adjustRightInd w:val="0"/>
        <w:spacing w:before="53"/>
        <w:ind w:right="288"/>
        <w:jc w:val="both"/>
        <w:rPr>
          <w:b/>
          <w:lang w:val="ro-RO"/>
        </w:rPr>
      </w:pPr>
      <w:r w:rsidRPr="007E43BD">
        <w:rPr>
          <w:b/>
          <w:lang w:val="ro-RO"/>
        </w:rPr>
        <w:t xml:space="preserve">                                                        DIRECTOR GENERAL</w:t>
      </w:r>
    </w:p>
    <w:p w14:paraId="267EB837" w14:textId="77777777" w:rsidR="007E43BD" w:rsidRPr="007E43BD" w:rsidRDefault="007E43BD" w:rsidP="007E43BD">
      <w:pPr>
        <w:widowControl w:val="0"/>
        <w:shd w:val="clear" w:color="auto" w:fill="FFFFFF"/>
        <w:autoSpaceDE w:val="0"/>
        <w:autoSpaceDN w:val="0"/>
        <w:adjustRightInd w:val="0"/>
        <w:spacing w:before="53"/>
        <w:ind w:right="288"/>
        <w:jc w:val="both"/>
        <w:rPr>
          <w:b/>
          <w:lang w:val="ro-RO"/>
        </w:rPr>
      </w:pPr>
      <w:r w:rsidRPr="007E43BD">
        <w:rPr>
          <w:b/>
          <w:lang w:val="ro-RO"/>
        </w:rPr>
        <w:t xml:space="preserve">                                                           HRANT OUNDJIAN</w:t>
      </w:r>
    </w:p>
    <w:p w14:paraId="666DDF55" w14:textId="77777777" w:rsidR="007E43BD" w:rsidRPr="007E43BD" w:rsidRDefault="007E43BD" w:rsidP="007E43BD">
      <w:pPr>
        <w:widowControl w:val="0"/>
        <w:shd w:val="clear" w:color="auto" w:fill="FFFFFF"/>
        <w:autoSpaceDE w:val="0"/>
        <w:autoSpaceDN w:val="0"/>
        <w:adjustRightInd w:val="0"/>
        <w:spacing w:before="53"/>
        <w:ind w:right="288"/>
        <w:jc w:val="both"/>
        <w:rPr>
          <w:b/>
          <w:lang w:val="ro-RO"/>
        </w:rPr>
      </w:pPr>
    </w:p>
    <w:p w14:paraId="201DB96A" w14:textId="77777777" w:rsidR="007E43BD" w:rsidRPr="007E43BD" w:rsidRDefault="007E43BD" w:rsidP="007E43BD">
      <w:pPr>
        <w:widowControl w:val="0"/>
        <w:shd w:val="clear" w:color="auto" w:fill="FFFFFF"/>
        <w:autoSpaceDE w:val="0"/>
        <w:autoSpaceDN w:val="0"/>
        <w:adjustRightInd w:val="0"/>
        <w:spacing w:before="53"/>
        <w:ind w:right="288"/>
        <w:jc w:val="both"/>
        <w:rPr>
          <w:b/>
          <w:lang w:val="ro-RO"/>
        </w:rPr>
      </w:pPr>
    </w:p>
    <w:p w14:paraId="1CB784AE" w14:textId="218F3AC8" w:rsidR="002B0124" w:rsidRDefault="002B0124" w:rsidP="004B1464">
      <w:pPr>
        <w:widowControl w:val="0"/>
        <w:shd w:val="clear" w:color="auto" w:fill="FFFFFF"/>
        <w:autoSpaceDE w:val="0"/>
        <w:autoSpaceDN w:val="0"/>
        <w:adjustRightInd w:val="0"/>
        <w:spacing w:before="53"/>
        <w:ind w:right="288"/>
        <w:jc w:val="both"/>
        <w:rPr>
          <w:b/>
          <w:lang w:val="ro-RO"/>
        </w:rPr>
      </w:pPr>
    </w:p>
    <w:p w14:paraId="0ECEC8C6" w14:textId="2DF91DA9" w:rsidR="004F458A" w:rsidRDefault="004F458A" w:rsidP="004B1464">
      <w:pPr>
        <w:widowControl w:val="0"/>
        <w:shd w:val="clear" w:color="auto" w:fill="FFFFFF"/>
        <w:autoSpaceDE w:val="0"/>
        <w:autoSpaceDN w:val="0"/>
        <w:adjustRightInd w:val="0"/>
        <w:spacing w:before="53"/>
        <w:ind w:right="288"/>
        <w:jc w:val="both"/>
        <w:rPr>
          <w:b/>
          <w:lang w:val="ro-RO"/>
        </w:rPr>
      </w:pPr>
    </w:p>
    <w:p w14:paraId="48F3AC0B" w14:textId="471BFF0F" w:rsidR="004F458A" w:rsidRDefault="004F458A" w:rsidP="004B1464">
      <w:pPr>
        <w:widowControl w:val="0"/>
        <w:shd w:val="clear" w:color="auto" w:fill="FFFFFF"/>
        <w:autoSpaceDE w:val="0"/>
        <w:autoSpaceDN w:val="0"/>
        <w:adjustRightInd w:val="0"/>
        <w:spacing w:before="53"/>
        <w:ind w:right="288"/>
        <w:jc w:val="both"/>
        <w:rPr>
          <w:b/>
          <w:lang w:val="ro-RO"/>
        </w:rPr>
      </w:pPr>
    </w:p>
    <w:p w14:paraId="1814ACDB" w14:textId="6C380F32" w:rsidR="004F458A" w:rsidRDefault="004F458A" w:rsidP="004B1464">
      <w:pPr>
        <w:widowControl w:val="0"/>
        <w:shd w:val="clear" w:color="auto" w:fill="FFFFFF"/>
        <w:autoSpaceDE w:val="0"/>
        <w:autoSpaceDN w:val="0"/>
        <w:adjustRightInd w:val="0"/>
        <w:spacing w:before="53"/>
        <w:ind w:right="288"/>
        <w:jc w:val="both"/>
        <w:rPr>
          <w:b/>
          <w:lang w:val="ro-RO"/>
        </w:rPr>
      </w:pPr>
    </w:p>
    <w:p w14:paraId="3DABCF80" w14:textId="03442F5B" w:rsidR="004F458A" w:rsidRDefault="004F458A" w:rsidP="004B1464">
      <w:pPr>
        <w:widowControl w:val="0"/>
        <w:shd w:val="clear" w:color="auto" w:fill="FFFFFF"/>
        <w:autoSpaceDE w:val="0"/>
        <w:autoSpaceDN w:val="0"/>
        <w:adjustRightInd w:val="0"/>
        <w:spacing w:before="53"/>
        <w:ind w:right="288"/>
        <w:jc w:val="both"/>
        <w:rPr>
          <w:b/>
          <w:lang w:val="ro-RO"/>
        </w:rPr>
      </w:pPr>
    </w:p>
    <w:p w14:paraId="69D95EF8" w14:textId="3037B50A" w:rsidR="004F458A" w:rsidRDefault="004F458A" w:rsidP="004B1464">
      <w:pPr>
        <w:widowControl w:val="0"/>
        <w:shd w:val="clear" w:color="auto" w:fill="FFFFFF"/>
        <w:autoSpaceDE w:val="0"/>
        <w:autoSpaceDN w:val="0"/>
        <w:adjustRightInd w:val="0"/>
        <w:spacing w:before="53"/>
        <w:ind w:right="288"/>
        <w:jc w:val="both"/>
      </w:pPr>
    </w:p>
    <w:p w14:paraId="6428FBAD" w14:textId="134BFAC9" w:rsidR="00940367" w:rsidRDefault="00940367" w:rsidP="004B1464">
      <w:pPr>
        <w:widowControl w:val="0"/>
        <w:shd w:val="clear" w:color="auto" w:fill="FFFFFF"/>
        <w:autoSpaceDE w:val="0"/>
        <w:autoSpaceDN w:val="0"/>
        <w:adjustRightInd w:val="0"/>
        <w:spacing w:before="53"/>
        <w:ind w:right="288"/>
        <w:jc w:val="both"/>
      </w:pPr>
    </w:p>
    <w:p w14:paraId="64E0A9D0" w14:textId="61754E8F" w:rsidR="00940367" w:rsidRDefault="00940367" w:rsidP="004B1464">
      <w:pPr>
        <w:widowControl w:val="0"/>
        <w:shd w:val="clear" w:color="auto" w:fill="FFFFFF"/>
        <w:autoSpaceDE w:val="0"/>
        <w:autoSpaceDN w:val="0"/>
        <w:adjustRightInd w:val="0"/>
        <w:spacing w:before="53"/>
        <w:ind w:right="288"/>
        <w:jc w:val="both"/>
      </w:pPr>
    </w:p>
    <w:p w14:paraId="6C53A0DC" w14:textId="5F4EFAC0" w:rsidR="001D7A3C" w:rsidRDefault="001D7A3C" w:rsidP="004B1464">
      <w:pPr>
        <w:widowControl w:val="0"/>
        <w:shd w:val="clear" w:color="auto" w:fill="FFFFFF"/>
        <w:autoSpaceDE w:val="0"/>
        <w:autoSpaceDN w:val="0"/>
        <w:adjustRightInd w:val="0"/>
        <w:spacing w:before="53"/>
        <w:ind w:right="288"/>
        <w:jc w:val="both"/>
      </w:pPr>
    </w:p>
    <w:p w14:paraId="73F68811" w14:textId="53CED8BB" w:rsidR="001D7A3C" w:rsidRDefault="001D7A3C" w:rsidP="004B1464">
      <w:pPr>
        <w:widowControl w:val="0"/>
        <w:shd w:val="clear" w:color="auto" w:fill="FFFFFF"/>
        <w:autoSpaceDE w:val="0"/>
        <w:autoSpaceDN w:val="0"/>
        <w:adjustRightInd w:val="0"/>
        <w:spacing w:before="53"/>
        <w:ind w:right="288"/>
        <w:jc w:val="both"/>
      </w:pPr>
    </w:p>
    <w:p w14:paraId="415D4EC8" w14:textId="33A4281F" w:rsidR="001D7A3C" w:rsidRDefault="001D7A3C" w:rsidP="004B1464">
      <w:pPr>
        <w:widowControl w:val="0"/>
        <w:shd w:val="clear" w:color="auto" w:fill="FFFFFF"/>
        <w:autoSpaceDE w:val="0"/>
        <w:autoSpaceDN w:val="0"/>
        <w:adjustRightInd w:val="0"/>
        <w:spacing w:before="53"/>
        <w:ind w:right="288"/>
        <w:jc w:val="both"/>
      </w:pPr>
    </w:p>
    <w:p w14:paraId="3BA40275" w14:textId="1DFF0A23" w:rsidR="001D7A3C" w:rsidRDefault="001D7A3C" w:rsidP="004B1464">
      <w:pPr>
        <w:widowControl w:val="0"/>
        <w:shd w:val="clear" w:color="auto" w:fill="FFFFFF"/>
        <w:autoSpaceDE w:val="0"/>
        <w:autoSpaceDN w:val="0"/>
        <w:adjustRightInd w:val="0"/>
        <w:spacing w:before="53"/>
        <w:ind w:right="288"/>
        <w:jc w:val="both"/>
      </w:pPr>
    </w:p>
    <w:p w14:paraId="5C34AD11" w14:textId="77777777" w:rsidR="001D7A3C" w:rsidRDefault="001D7A3C" w:rsidP="004B1464">
      <w:pPr>
        <w:widowControl w:val="0"/>
        <w:shd w:val="clear" w:color="auto" w:fill="FFFFFF"/>
        <w:autoSpaceDE w:val="0"/>
        <w:autoSpaceDN w:val="0"/>
        <w:adjustRightInd w:val="0"/>
        <w:spacing w:before="53"/>
        <w:ind w:right="288"/>
        <w:jc w:val="both"/>
      </w:pPr>
      <w:bookmarkStart w:id="0" w:name="_GoBack"/>
      <w:bookmarkEnd w:id="0"/>
    </w:p>
    <w:p w14:paraId="2EEFD5D4" w14:textId="77777777" w:rsidR="00940367" w:rsidRDefault="00940367" w:rsidP="004B1464">
      <w:pPr>
        <w:widowControl w:val="0"/>
        <w:shd w:val="clear" w:color="auto" w:fill="FFFFFF"/>
        <w:autoSpaceDE w:val="0"/>
        <w:autoSpaceDN w:val="0"/>
        <w:adjustRightInd w:val="0"/>
        <w:spacing w:before="53"/>
        <w:ind w:right="288"/>
        <w:jc w:val="both"/>
      </w:pPr>
    </w:p>
    <w:p w14:paraId="3F0930A8" w14:textId="77777777" w:rsidR="002B0124" w:rsidRDefault="002B0124" w:rsidP="004B1464">
      <w:pPr>
        <w:widowControl w:val="0"/>
        <w:shd w:val="clear" w:color="auto" w:fill="FFFFFF"/>
        <w:autoSpaceDE w:val="0"/>
        <w:autoSpaceDN w:val="0"/>
        <w:adjustRightInd w:val="0"/>
        <w:spacing w:before="53"/>
        <w:ind w:right="288"/>
        <w:jc w:val="both"/>
      </w:pPr>
    </w:p>
    <w:p w14:paraId="3637A525" w14:textId="77777777" w:rsidR="004F458A" w:rsidRPr="004F458A" w:rsidRDefault="004F458A" w:rsidP="004F458A">
      <w:pPr>
        <w:widowControl w:val="0"/>
        <w:shd w:val="clear" w:color="auto" w:fill="FFFFFF"/>
        <w:autoSpaceDE w:val="0"/>
        <w:autoSpaceDN w:val="0"/>
        <w:adjustRightInd w:val="0"/>
        <w:spacing w:before="53"/>
        <w:ind w:right="288"/>
        <w:jc w:val="center"/>
        <w:rPr>
          <w:b/>
          <w:sz w:val="28"/>
          <w:szCs w:val="28"/>
        </w:rPr>
      </w:pPr>
      <w:r w:rsidRPr="004F458A">
        <w:rPr>
          <w:b/>
          <w:sz w:val="28"/>
          <w:szCs w:val="28"/>
        </w:rPr>
        <w:t>DIRECȚIA GENERALĂ DE ADMINISTRARE A DOMENIULUI                                PUBLIC ȘI PRIVAT</w:t>
      </w:r>
    </w:p>
    <w:p w14:paraId="0FC75889" w14:textId="77777777" w:rsidR="004F458A" w:rsidRPr="004F458A" w:rsidRDefault="004F458A" w:rsidP="004F458A">
      <w:pPr>
        <w:widowControl w:val="0"/>
        <w:shd w:val="clear" w:color="auto" w:fill="FFFFFF"/>
        <w:autoSpaceDE w:val="0"/>
        <w:autoSpaceDN w:val="0"/>
        <w:adjustRightInd w:val="0"/>
        <w:spacing w:before="53"/>
        <w:ind w:right="288"/>
        <w:jc w:val="both"/>
        <w:rPr>
          <w:b/>
          <w:sz w:val="28"/>
          <w:szCs w:val="28"/>
        </w:rPr>
      </w:pPr>
      <w:r w:rsidRPr="004F458A">
        <w:rPr>
          <w:b/>
          <w:sz w:val="28"/>
          <w:szCs w:val="28"/>
        </w:rPr>
        <w:t xml:space="preserve">                                                  DIRECȚIA TEHNICĂ</w:t>
      </w:r>
    </w:p>
    <w:p w14:paraId="6D9C2CF3" w14:textId="77777777" w:rsidR="004F458A" w:rsidRPr="004F458A" w:rsidRDefault="004F458A" w:rsidP="004F458A">
      <w:pPr>
        <w:jc w:val="center"/>
        <w:rPr>
          <w:rFonts w:eastAsia="Calibri"/>
          <w:b/>
          <w:sz w:val="28"/>
          <w:szCs w:val="28"/>
        </w:rPr>
      </w:pPr>
      <w:r w:rsidRPr="004F458A">
        <w:rPr>
          <w:rFonts w:eastAsia="Calibri"/>
          <w:b/>
          <w:sz w:val="28"/>
          <w:szCs w:val="28"/>
          <w:lang w:val="ro-RO"/>
        </w:rPr>
        <w:t>SERVICIUL PATRIMONIU</w:t>
      </w:r>
      <w:r w:rsidRPr="004F458A">
        <w:rPr>
          <w:rFonts w:eastAsia="Calibri"/>
          <w:b/>
          <w:sz w:val="28"/>
          <w:szCs w:val="28"/>
        </w:rPr>
        <w:t xml:space="preserve"> </w:t>
      </w:r>
    </w:p>
    <w:p w14:paraId="1B75546D" w14:textId="77777777" w:rsidR="004F458A" w:rsidRPr="004F458A" w:rsidRDefault="004F458A" w:rsidP="004F458A">
      <w:pPr>
        <w:widowControl w:val="0"/>
        <w:shd w:val="clear" w:color="auto" w:fill="FFFFFF"/>
        <w:autoSpaceDE w:val="0"/>
        <w:autoSpaceDN w:val="0"/>
        <w:adjustRightInd w:val="0"/>
        <w:spacing w:before="53"/>
        <w:ind w:right="288"/>
        <w:jc w:val="both"/>
      </w:pPr>
    </w:p>
    <w:p w14:paraId="7F348DAB" w14:textId="77777777" w:rsidR="004F458A" w:rsidRPr="004F458A" w:rsidRDefault="004F458A" w:rsidP="004F458A">
      <w:pPr>
        <w:jc w:val="center"/>
        <w:rPr>
          <w:rFonts w:eastAsia="Calibri"/>
          <w:b/>
          <w:sz w:val="28"/>
          <w:szCs w:val="28"/>
        </w:rPr>
      </w:pPr>
      <w:r w:rsidRPr="004F458A">
        <w:rPr>
          <w:rFonts w:eastAsia="Calibri"/>
          <w:b/>
          <w:sz w:val="28"/>
          <w:szCs w:val="28"/>
        </w:rPr>
        <w:t xml:space="preserve">BIBLIOGRAFIE ȘI TEMATICĂ </w:t>
      </w:r>
    </w:p>
    <w:p w14:paraId="1E2BE28B" w14:textId="6705B81E" w:rsidR="004F458A" w:rsidRPr="004F458A" w:rsidRDefault="004F458A" w:rsidP="004F458A">
      <w:pPr>
        <w:jc w:val="center"/>
        <w:rPr>
          <w:rFonts w:eastAsia="Calibri"/>
          <w:b/>
          <w:sz w:val="28"/>
          <w:szCs w:val="28"/>
          <w:lang w:val="ro-RO"/>
        </w:rPr>
      </w:pPr>
      <w:r w:rsidRPr="004F458A">
        <w:rPr>
          <w:rFonts w:eastAsia="Calibri"/>
          <w:b/>
          <w:sz w:val="28"/>
          <w:szCs w:val="28"/>
        </w:rPr>
        <w:t>PENTRU OCUPAREA FUNCȚIEI PUBLICE VACANTE DE EXECU</w:t>
      </w:r>
      <w:r w:rsidRPr="004F458A">
        <w:rPr>
          <w:rFonts w:eastAsia="Calibri"/>
          <w:b/>
          <w:sz w:val="28"/>
          <w:szCs w:val="28"/>
          <w:lang w:val="ro-RO"/>
        </w:rPr>
        <w:t>Ț</w:t>
      </w:r>
      <w:r w:rsidR="001D7A3C">
        <w:rPr>
          <w:rFonts w:eastAsia="Calibri"/>
          <w:b/>
          <w:sz w:val="28"/>
          <w:szCs w:val="28"/>
          <w:lang w:val="ro-RO"/>
        </w:rPr>
        <w:t>IE, INSPECTOR ASISTENT</w:t>
      </w:r>
    </w:p>
    <w:p w14:paraId="149EA712" w14:textId="77777777" w:rsidR="004F458A" w:rsidRPr="004F458A" w:rsidRDefault="004F458A" w:rsidP="004F458A">
      <w:pPr>
        <w:jc w:val="center"/>
        <w:rPr>
          <w:rFonts w:eastAsia="Calibri"/>
          <w:b/>
          <w:sz w:val="28"/>
          <w:szCs w:val="28"/>
        </w:rPr>
      </w:pPr>
    </w:p>
    <w:p w14:paraId="75D95C0D" w14:textId="45853000" w:rsidR="00DF22DF" w:rsidRDefault="00DF22DF" w:rsidP="0089592B">
      <w:pPr>
        <w:rPr>
          <w:rFonts w:eastAsia="Calibri"/>
          <w:b/>
          <w:sz w:val="28"/>
          <w:szCs w:val="28"/>
        </w:rPr>
      </w:pPr>
    </w:p>
    <w:p w14:paraId="20864148" w14:textId="77777777" w:rsidR="00260196" w:rsidRPr="00594B10" w:rsidRDefault="00260196" w:rsidP="007B5415">
      <w:pPr>
        <w:jc w:val="center"/>
        <w:rPr>
          <w:rFonts w:eastAsia="Calibri"/>
          <w:b/>
          <w:sz w:val="28"/>
          <w:szCs w:val="28"/>
        </w:rPr>
      </w:pPr>
    </w:p>
    <w:tbl>
      <w:tblPr>
        <w:tblW w:w="10140" w:type="dxa"/>
        <w:tblInd w:w="-282" w:type="dxa"/>
        <w:tblBorders>
          <w:top w:val="single" w:sz="4" w:space="0" w:color="auto"/>
        </w:tblBorders>
        <w:tblLook w:val="0000" w:firstRow="0" w:lastRow="0" w:firstColumn="0" w:lastColumn="0" w:noHBand="0" w:noVBand="0"/>
      </w:tblPr>
      <w:tblGrid>
        <w:gridCol w:w="840"/>
        <w:gridCol w:w="4665"/>
        <w:gridCol w:w="4635"/>
      </w:tblGrid>
      <w:tr w:rsidR="007B5415" w14:paraId="24B97152" w14:textId="77777777" w:rsidTr="002A56CE">
        <w:trPr>
          <w:trHeight w:val="227"/>
        </w:trPr>
        <w:tc>
          <w:tcPr>
            <w:tcW w:w="840" w:type="dxa"/>
            <w:tcBorders>
              <w:left w:val="single" w:sz="4" w:space="0" w:color="auto"/>
              <w:bottom w:val="single" w:sz="4" w:space="0" w:color="auto"/>
            </w:tcBorders>
          </w:tcPr>
          <w:p w14:paraId="26688F87" w14:textId="77777777" w:rsidR="007B5415" w:rsidRPr="00370DB6" w:rsidRDefault="007B5415" w:rsidP="002A56CE">
            <w:pPr>
              <w:jc w:val="center"/>
              <w:rPr>
                <w:rFonts w:eastAsia="Calibri"/>
                <w:b/>
              </w:rPr>
            </w:pPr>
            <w:proofErr w:type="spellStart"/>
            <w:r w:rsidRPr="00370DB6">
              <w:rPr>
                <w:rFonts w:eastAsia="Calibri"/>
                <w:b/>
              </w:rPr>
              <w:t>Nr</w:t>
            </w:r>
            <w:proofErr w:type="spellEnd"/>
            <w:r w:rsidRPr="00370DB6">
              <w:rPr>
                <w:rFonts w:eastAsia="Calibri"/>
                <w:b/>
              </w:rPr>
              <w:t>.</w:t>
            </w:r>
          </w:p>
          <w:p w14:paraId="1456EF9C" w14:textId="77777777" w:rsidR="007B5415" w:rsidRPr="00370DB6" w:rsidRDefault="007B5415" w:rsidP="002A56CE">
            <w:pPr>
              <w:jc w:val="center"/>
              <w:rPr>
                <w:rFonts w:eastAsia="Calibri"/>
                <w:b/>
              </w:rPr>
            </w:pPr>
            <w:proofErr w:type="spellStart"/>
            <w:r w:rsidRPr="00370DB6">
              <w:rPr>
                <w:rFonts w:eastAsia="Calibri"/>
                <w:b/>
              </w:rPr>
              <w:t>Crt</w:t>
            </w:r>
            <w:proofErr w:type="spellEnd"/>
            <w:r w:rsidRPr="00370DB6">
              <w:rPr>
                <w:rFonts w:eastAsia="Calibri"/>
                <w:b/>
              </w:rPr>
              <w:t>.</w:t>
            </w:r>
          </w:p>
        </w:tc>
        <w:tc>
          <w:tcPr>
            <w:tcW w:w="4665" w:type="dxa"/>
            <w:tcBorders>
              <w:left w:val="single" w:sz="4" w:space="0" w:color="auto"/>
              <w:bottom w:val="single" w:sz="4" w:space="0" w:color="auto"/>
            </w:tcBorders>
          </w:tcPr>
          <w:p w14:paraId="6632E4AC" w14:textId="77777777" w:rsidR="007B5415" w:rsidRPr="00370DB6" w:rsidRDefault="007B5415" w:rsidP="002A56CE">
            <w:pPr>
              <w:jc w:val="center"/>
              <w:rPr>
                <w:rFonts w:eastAsia="Calibri"/>
                <w:b/>
              </w:rPr>
            </w:pPr>
            <w:proofErr w:type="spellStart"/>
            <w:r w:rsidRPr="00370DB6">
              <w:rPr>
                <w:rFonts w:eastAsia="Calibri"/>
                <w:b/>
              </w:rPr>
              <w:t>Bibliografie</w:t>
            </w:r>
            <w:proofErr w:type="spellEnd"/>
          </w:p>
        </w:tc>
        <w:tc>
          <w:tcPr>
            <w:tcW w:w="4635" w:type="dxa"/>
            <w:tcBorders>
              <w:left w:val="single" w:sz="4" w:space="0" w:color="auto"/>
              <w:bottom w:val="single" w:sz="4" w:space="0" w:color="auto"/>
              <w:right w:val="single" w:sz="4" w:space="0" w:color="auto"/>
            </w:tcBorders>
          </w:tcPr>
          <w:p w14:paraId="497B92BE" w14:textId="77777777" w:rsidR="007B5415" w:rsidRPr="00370DB6" w:rsidRDefault="007B5415" w:rsidP="002A56CE">
            <w:pPr>
              <w:jc w:val="center"/>
              <w:rPr>
                <w:rFonts w:eastAsia="Calibri"/>
                <w:b/>
              </w:rPr>
            </w:pPr>
            <w:proofErr w:type="spellStart"/>
            <w:r>
              <w:rPr>
                <w:rFonts w:eastAsia="Calibri"/>
                <w:b/>
              </w:rPr>
              <w:t>Tematică</w:t>
            </w:r>
            <w:proofErr w:type="spellEnd"/>
          </w:p>
        </w:tc>
      </w:tr>
      <w:tr w:rsidR="007B5415" w14:paraId="03B1759B" w14:textId="77777777" w:rsidTr="002A56CE">
        <w:trPr>
          <w:trHeight w:val="410"/>
        </w:trPr>
        <w:tc>
          <w:tcPr>
            <w:tcW w:w="840" w:type="dxa"/>
            <w:tcBorders>
              <w:top w:val="single" w:sz="4" w:space="0" w:color="auto"/>
              <w:left w:val="single" w:sz="4" w:space="0" w:color="auto"/>
              <w:bottom w:val="single" w:sz="4" w:space="0" w:color="auto"/>
            </w:tcBorders>
          </w:tcPr>
          <w:p w14:paraId="793D18A6" w14:textId="77777777" w:rsidR="007B5415" w:rsidRDefault="007B5415" w:rsidP="002A56CE">
            <w:pPr>
              <w:jc w:val="center"/>
              <w:rPr>
                <w:rFonts w:eastAsia="Calibri"/>
                <w:b/>
                <w:sz w:val="28"/>
                <w:szCs w:val="28"/>
              </w:rPr>
            </w:pPr>
            <w:r>
              <w:rPr>
                <w:rFonts w:eastAsia="Calibri"/>
                <w:b/>
                <w:sz w:val="28"/>
                <w:szCs w:val="28"/>
              </w:rPr>
              <w:t>1.</w:t>
            </w:r>
          </w:p>
        </w:tc>
        <w:tc>
          <w:tcPr>
            <w:tcW w:w="4665" w:type="dxa"/>
            <w:tcBorders>
              <w:top w:val="single" w:sz="4" w:space="0" w:color="auto"/>
              <w:left w:val="single" w:sz="4" w:space="0" w:color="auto"/>
              <w:bottom w:val="single" w:sz="4" w:space="0" w:color="auto"/>
            </w:tcBorders>
          </w:tcPr>
          <w:p w14:paraId="37E78B8C" w14:textId="77777777" w:rsidR="007B5415" w:rsidRPr="003F7971" w:rsidRDefault="007B5415" w:rsidP="002A56CE">
            <w:pPr>
              <w:spacing w:line="256" w:lineRule="auto"/>
              <w:jc w:val="both"/>
              <w:rPr>
                <w:rFonts w:eastAsia="Calibri"/>
              </w:rPr>
            </w:pPr>
            <w:proofErr w:type="spellStart"/>
            <w:r w:rsidRPr="003F7971">
              <w:t>Constituția</w:t>
            </w:r>
            <w:proofErr w:type="spellEnd"/>
            <w:r w:rsidRPr="003F7971">
              <w:t xml:space="preserve"> </w:t>
            </w:r>
            <w:proofErr w:type="spellStart"/>
            <w:r w:rsidRPr="003F7971">
              <w:t>României</w:t>
            </w:r>
            <w:proofErr w:type="spellEnd"/>
            <w:r w:rsidRPr="003F7971">
              <w:t xml:space="preserve">, </w:t>
            </w:r>
            <w:proofErr w:type="spellStart"/>
            <w:r w:rsidRPr="003F7971">
              <w:t>republicată</w:t>
            </w:r>
            <w:proofErr w:type="spellEnd"/>
            <w:r w:rsidRPr="003F7971">
              <w:t>;</w:t>
            </w:r>
          </w:p>
        </w:tc>
        <w:tc>
          <w:tcPr>
            <w:tcW w:w="4635" w:type="dxa"/>
            <w:tcBorders>
              <w:top w:val="single" w:sz="4" w:space="0" w:color="auto"/>
              <w:left w:val="single" w:sz="4" w:space="0" w:color="auto"/>
              <w:bottom w:val="single" w:sz="4" w:space="0" w:color="auto"/>
              <w:right w:val="single" w:sz="4" w:space="0" w:color="auto"/>
            </w:tcBorders>
          </w:tcPr>
          <w:p w14:paraId="48E13B6C" w14:textId="77777777" w:rsidR="007B5415" w:rsidRPr="00370DB6" w:rsidRDefault="007B5415" w:rsidP="002A56CE">
            <w:pPr>
              <w:rPr>
                <w:rFonts w:eastAsia="Calibri"/>
              </w:rPr>
            </w:pPr>
            <w:proofErr w:type="spellStart"/>
            <w:r w:rsidRPr="00370DB6">
              <w:rPr>
                <w:rFonts w:eastAsia="Calibri"/>
              </w:rPr>
              <w:t>C</w:t>
            </w:r>
            <w:r>
              <w:rPr>
                <w:rFonts w:eastAsia="Calibri"/>
              </w:rPr>
              <w:t>unoașterea</w:t>
            </w:r>
            <w:proofErr w:type="spellEnd"/>
            <w:r>
              <w:rPr>
                <w:rFonts w:eastAsia="Calibri"/>
              </w:rPr>
              <w:t xml:space="preserve"> </w:t>
            </w:r>
            <w:proofErr w:type="spellStart"/>
            <w:r>
              <w:rPr>
                <w:rFonts w:eastAsia="Calibri"/>
              </w:rPr>
              <w:t>legislației</w:t>
            </w:r>
            <w:proofErr w:type="spellEnd"/>
            <w:r>
              <w:rPr>
                <w:rFonts w:eastAsia="Calibri"/>
              </w:rPr>
              <w:t xml:space="preserve"> </w:t>
            </w:r>
            <w:proofErr w:type="spellStart"/>
            <w:r>
              <w:rPr>
                <w:rFonts w:eastAsia="Calibri"/>
              </w:rPr>
              <w:t>î</w:t>
            </w:r>
            <w:r w:rsidRPr="00370DB6">
              <w:rPr>
                <w:rFonts w:eastAsia="Calibri"/>
              </w:rPr>
              <w:t>n</w:t>
            </w:r>
            <w:proofErr w:type="spellEnd"/>
            <w:r w:rsidRPr="00370DB6">
              <w:rPr>
                <w:rFonts w:eastAsia="Calibri"/>
              </w:rPr>
              <w:t xml:space="preserve"> </w:t>
            </w:r>
            <w:proofErr w:type="spellStart"/>
            <w:r w:rsidRPr="00370DB6">
              <w:rPr>
                <w:rFonts w:eastAsia="Calibri"/>
              </w:rPr>
              <w:t>vigoare</w:t>
            </w:r>
            <w:proofErr w:type="spellEnd"/>
            <w:r>
              <w:rPr>
                <w:rFonts w:eastAsia="Calibri"/>
              </w:rPr>
              <w:t>.</w:t>
            </w:r>
          </w:p>
        </w:tc>
      </w:tr>
      <w:tr w:rsidR="007B5415" w14:paraId="379452A1" w14:textId="77777777" w:rsidTr="002A56CE">
        <w:trPr>
          <w:trHeight w:val="1439"/>
        </w:trPr>
        <w:tc>
          <w:tcPr>
            <w:tcW w:w="840" w:type="dxa"/>
            <w:tcBorders>
              <w:top w:val="single" w:sz="4" w:space="0" w:color="auto"/>
              <w:left w:val="single" w:sz="4" w:space="0" w:color="auto"/>
              <w:bottom w:val="single" w:sz="4" w:space="0" w:color="auto"/>
            </w:tcBorders>
          </w:tcPr>
          <w:p w14:paraId="49F966D7" w14:textId="77777777" w:rsidR="007B5415" w:rsidRDefault="007B5415" w:rsidP="002A56CE">
            <w:pPr>
              <w:jc w:val="center"/>
              <w:rPr>
                <w:rFonts w:eastAsia="Calibri"/>
                <w:b/>
                <w:sz w:val="28"/>
                <w:szCs w:val="28"/>
              </w:rPr>
            </w:pPr>
            <w:r>
              <w:rPr>
                <w:rFonts w:eastAsia="Calibri"/>
                <w:b/>
                <w:sz w:val="28"/>
                <w:szCs w:val="28"/>
              </w:rPr>
              <w:t>2.</w:t>
            </w:r>
          </w:p>
        </w:tc>
        <w:tc>
          <w:tcPr>
            <w:tcW w:w="4665" w:type="dxa"/>
            <w:tcBorders>
              <w:top w:val="single" w:sz="4" w:space="0" w:color="auto"/>
              <w:left w:val="single" w:sz="4" w:space="0" w:color="auto"/>
              <w:bottom w:val="single" w:sz="4" w:space="0" w:color="auto"/>
            </w:tcBorders>
          </w:tcPr>
          <w:p w14:paraId="7FEB3465" w14:textId="77777777" w:rsidR="007B5415" w:rsidRPr="003F7971" w:rsidRDefault="007B5415" w:rsidP="002A56CE">
            <w:pPr>
              <w:spacing w:line="256" w:lineRule="auto"/>
              <w:jc w:val="both"/>
            </w:pPr>
            <w:r w:rsidRPr="003F7971">
              <w:rPr>
                <w:b/>
              </w:rPr>
              <w:t xml:space="preserve">O.U.G </w:t>
            </w:r>
            <w:proofErr w:type="spellStart"/>
            <w:r w:rsidRPr="003F7971">
              <w:rPr>
                <w:b/>
              </w:rPr>
              <w:t>nr</w:t>
            </w:r>
            <w:proofErr w:type="spellEnd"/>
            <w:r w:rsidRPr="003F7971">
              <w:rPr>
                <w:b/>
              </w:rPr>
              <w:t>. 57/2019</w:t>
            </w:r>
            <w:r w:rsidRPr="003F7971">
              <w:t xml:space="preserve"> </w:t>
            </w:r>
            <w:proofErr w:type="spellStart"/>
            <w:r w:rsidRPr="003F7971">
              <w:t>privind</w:t>
            </w:r>
            <w:proofErr w:type="spellEnd"/>
            <w:r w:rsidRPr="003F7971">
              <w:t xml:space="preserve"> </w:t>
            </w:r>
            <w:proofErr w:type="spellStart"/>
            <w:r w:rsidRPr="003F7971">
              <w:t>Codul</w:t>
            </w:r>
            <w:proofErr w:type="spellEnd"/>
            <w:r w:rsidRPr="003F7971">
              <w:t xml:space="preserve"> </w:t>
            </w:r>
            <w:proofErr w:type="spellStart"/>
            <w:r w:rsidRPr="003F7971">
              <w:t>administrativ</w:t>
            </w:r>
            <w:proofErr w:type="spellEnd"/>
            <w:r w:rsidRPr="003F7971">
              <w:t xml:space="preserve"> cu </w:t>
            </w:r>
            <w:proofErr w:type="spellStart"/>
            <w:r w:rsidRPr="003F7971">
              <w:t>modificările</w:t>
            </w:r>
            <w:proofErr w:type="spellEnd"/>
            <w:r w:rsidRPr="003F7971">
              <w:t xml:space="preserve"> </w:t>
            </w:r>
            <w:proofErr w:type="spellStart"/>
            <w:r w:rsidRPr="003F7971">
              <w:t>și</w:t>
            </w:r>
            <w:proofErr w:type="spellEnd"/>
            <w:r w:rsidRPr="003F7971">
              <w:t xml:space="preserve"> </w:t>
            </w:r>
            <w:proofErr w:type="spellStart"/>
            <w:r w:rsidRPr="003F7971">
              <w:t>completările</w:t>
            </w:r>
            <w:proofErr w:type="spellEnd"/>
            <w:r w:rsidRPr="003F7971">
              <w:t xml:space="preserve"> </w:t>
            </w:r>
            <w:proofErr w:type="spellStart"/>
            <w:r w:rsidRPr="003F7971">
              <w:t>ulterioare</w:t>
            </w:r>
            <w:proofErr w:type="spellEnd"/>
            <w:r w:rsidRPr="003F7971">
              <w:t>;</w:t>
            </w:r>
          </w:p>
          <w:p w14:paraId="7D461547" w14:textId="77777777" w:rsidR="007B5415" w:rsidRPr="003F7971" w:rsidRDefault="007B5415" w:rsidP="002A56CE">
            <w:pPr>
              <w:jc w:val="center"/>
              <w:rPr>
                <w:lang w:val="ro-RO"/>
              </w:rPr>
            </w:pPr>
          </w:p>
        </w:tc>
        <w:tc>
          <w:tcPr>
            <w:tcW w:w="4635" w:type="dxa"/>
            <w:tcBorders>
              <w:top w:val="single" w:sz="4" w:space="0" w:color="auto"/>
              <w:left w:val="single" w:sz="4" w:space="0" w:color="auto"/>
              <w:bottom w:val="single" w:sz="4" w:space="0" w:color="auto"/>
              <w:right w:val="single" w:sz="4" w:space="0" w:color="auto"/>
            </w:tcBorders>
          </w:tcPr>
          <w:p w14:paraId="04AB381D" w14:textId="77777777" w:rsidR="007B5415" w:rsidRPr="00370DB6" w:rsidRDefault="007B5415" w:rsidP="002A56CE">
            <w:pPr>
              <w:rPr>
                <w:rFonts w:eastAsia="Calibri"/>
              </w:rPr>
            </w:pPr>
            <w:proofErr w:type="spellStart"/>
            <w:r>
              <w:rPr>
                <w:rFonts w:eastAsia="Calibri"/>
              </w:rPr>
              <w:t>Cunoasterea</w:t>
            </w:r>
            <w:proofErr w:type="spellEnd"/>
            <w:r>
              <w:rPr>
                <w:rFonts w:eastAsia="Calibri"/>
              </w:rPr>
              <w:t xml:space="preserve"> </w:t>
            </w:r>
            <w:proofErr w:type="spellStart"/>
            <w:r>
              <w:rPr>
                <w:rFonts w:eastAsia="Calibri"/>
              </w:rPr>
              <w:t>legislației</w:t>
            </w:r>
            <w:proofErr w:type="spellEnd"/>
            <w:r>
              <w:rPr>
                <w:rFonts w:eastAsia="Calibri"/>
              </w:rPr>
              <w:t xml:space="preserve"> </w:t>
            </w:r>
            <w:proofErr w:type="spellStart"/>
            <w:r>
              <w:rPr>
                <w:rFonts w:eastAsia="Calibri"/>
              </w:rPr>
              <w:t>privind</w:t>
            </w:r>
            <w:proofErr w:type="spellEnd"/>
            <w:r>
              <w:rPr>
                <w:rFonts w:eastAsia="Calibri"/>
              </w:rPr>
              <w:t xml:space="preserve"> </w:t>
            </w:r>
            <w:proofErr w:type="spellStart"/>
            <w:r>
              <w:rPr>
                <w:rFonts w:eastAsia="Calibri"/>
              </w:rPr>
              <w:t>organizarea</w:t>
            </w:r>
            <w:proofErr w:type="spellEnd"/>
            <w:r>
              <w:rPr>
                <w:rFonts w:eastAsia="Calibri"/>
              </w:rPr>
              <w:t xml:space="preserve"> </w:t>
            </w:r>
            <w:r>
              <w:rPr>
                <w:rFonts w:eastAsia="Calibri"/>
                <w:lang w:val="ro-RO"/>
              </w:rPr>
              <w:t>ș</w:t>
            </w:r>
            <w:proofErr w:type="spellStart"/>
            <w:r>
              <w:rPr>
                <w:rFonts w:eastAsia="Calibri"/>
              </w:rPr>
              <w:t>i</w:t>
            </w:r>
            <w:proofErr w:type="spellEnd"/>
            <w:r>
              <w:rPr>
                <w:rFonts w:eastAsia="Calibri"/>
              </w:rPr>
              <w:t xml:space="preserve"> </w:t>
            </w:r>
            <w:proofErr w:type="spellStart"/>
            <w:r>
              <w:rPr>
                <w:rFonts w:eastAsia="Calibri"/>
              </w:rPr>
              <w:t>funcționarea</w:t>
            </w:r>
            <w:proofErr w:type="spellEnd"/>
            <w:r>
              <w:rPr>
                <w:rFonts w:eastAsia="Calibri"/>
              </w:rPr>
              <w:t xml:space="preserve"> </w:t>
            </w:r>
            <w:proofErr w:type="spellStart"/>
            <w:r>
              <w:rPr>
                <w:rFonts w:eastAsia="Calibri"/>
              </w:rPr>
              <w:t>autorităților</w:t>
            </w:r>
            <w:proofErr w:type="spellEnd"/>
            <w:r>
              <w:rPr>
                <w:rFonts w:eastAsia="Calibri"/>
              </w:rPr>
              <w:t xml:space="preserve"> </w:t>
            </w:r>
            <w:proofErr w:type="spellStart"/>
            <w:r>
              <w:rPr>
                <w:rFonts w:eastAsia="Calibri"/>
              </w:rPr>
              <w:t>și</w:t>
            </w:r>
            <w:proofErr w:type="spellEnd"/>
            <w:r>
              <w:rPr>
                <w:rFonts w:eastAsia="Calibri"/>
              </w:rPr>
              <w:t xml:space="preserve"> </w:t>
            </w:r>
            <w:proofErr w:type="spellStart"/>
            <w:r>
              <w:rPr>
                <w:rFonts w:eastAsia="Calibri"/>
              </w:rPr>
              <w:t>instituțiilor</w:t>
            </w:r>
            <w:proofErr w:type="spellEnd"/>
            <w:r>
              <w:rPr>
                <w:rFonts w:eastAsia="Calibri"/>
              </w:rPr>
              <w:t xml:space="preserve"> </w:t>
            </w:r>
            <w:proofErr w:type="spellStart"/>
            <w:r>
              <w:rPr>
                <w:rFonts w:eastAsia="Calibri"/>
              </w:rPr>
              <w:t>administrației</w:t>
            </w:r>
            <w:proofErr w:type="spellEnd"/>
            <w:r>
              <w:rPr>
                <w:rFonts w:eastAsia="Calibri"/>
              </w:rPr>
              <w:t xml:space="preserve"> </w:t>
            </w:r>
            <w:proofErr w:type="spellStart"/>
            <w:r>
              <w:rPr>
                <w:rFonts w:eastAsia="Calibri"/>
              </w:rPr>
              <w:t>publice</w:t>
            </w:r>
            <w:proofErr w:type="spellEnd"/>
            <w:r>
              <w:rPr>
                <w:rFonts w:eastAsia="Calibri"/>
              </w:rPr>
              <w:t xml:space="preserve">, </w:t>
            </w:r>
            <w:proofErr w:type="spellStart"/>
            <w:r>
              <w:rPr>
                <w:rFonts w:eastAsia="Calibri"/>
              </w:rPr>
              <w:t>statutul</w:t>
            </w:r>
            <w:proofErr w:type="spellEnd"/>
            <w:r>
              <w:rPr>
                <w:rFonts w:eastAsia="Calibri"/>
              </w:rPr>
              <w:t xml:space="preserve"> </w:t>
            </w:r>
            <w:proofErr w:type="spellStart"/>
            <w:r>
              <w:rPr>
                <w:rFonts w:eastAsia="Calibri"/>
              </w:rPr>
              <w:t>personalului</w:t>
            </w:r>
            <w:proofErr w:type="spellEnd"/>
            <w:r>
              <w:rPr>
                <w:rFonts w:eastAsia="Calibri"/>
              </w:rPr>
              <w:t xml:space="preserve"> din </w:t>
            </w:r>
            <w:proofErr w:type="spellStart"/>
            <w:r>
              <w:rPr>
                <w:rFonts w:eastAsia="Calibri"/>
              </w:rPr>
              <w:t>cadrul</w:t>
            </w:r>
            <w:proofErr w:type="spellEnd"/>
            <w:r>
              <w:rPr>
                <w:rFonts w:eastAsia="Calibri"/>
              </w:rPr>
              <w:t xml:space="preserve"> </w:t>
            </w:r>
            <w:proofErr w:type="spellStart"/>
            <w:r>
              <w:rPr>
                <w:rFonts w:eastAsia="Calibri"/>
              </w:rPr>
              <w:t>acestora</w:t>
            </w:r>
            <w:proofErr w:type="spellEnd"/>
            <w:r>
              <w:rPr>
                <w:rFonts w:eastAsia="Calibri"/>
              </w:rPr>
              <w:t xml:space="preserve">, </w:t>
            </w:r>
            <w:proofErr w:type="spellStart"/>
            <w:r>
              <w:rPr>
                <w:rFonts w:eastAsia="Calibri"/>
              </w:rPr>
              <w:t>răspunderea</w:t>
            </w:r>
            <w:proofErr w:type="spellEnd"/>
            <w:r>
              <w:rPr>
                <w:rFonts w:eastAsia="Calibri"/>
              </w:rPr>
              <w:t xml:space="preserve"> </w:t>
            </w:r>
            <w:proofErr w:type="spellStart"/>
            <w:r>
              <w:rPr>
                <w:rFonts w:eastAsia="Calibri"/>
              </w:rPr>
              <w:t>administrativă</w:t>
            </w:r>
            <w:proofErr w:type="spellEnd"/>
            <w:r>
              <w:rPr>
                <w:rFonts w:eastAsia="Calibri"/>
              </w:rPr>
              <w:t xml:space="preserve">, </w:t>
            </w:r>
            <w:proofErr w:type="spellStart"/>
            <w:r>
              <w:rPr>
                <w:rFonts w:eastAsia="Calibri"/>
              </w:rPr>
              <w:t>serviciile</w:t>
            </w:r>
            <w:proofErr w:type="spellEnd"/>
            <w:r>
              <w:rPr>
                <w:rFonts w:eastAsia="Calibri"/>
              </w:rPr>
              <w:t xml:space="preserve"> </w:t>
            </w:r>
            <w:proofErr w:type="spellStart"/>
            <w:r>
              <w:rPr>
                <w:rFonts w:eastAsia="Calibri"/>
              </w:rPr>
              <w:t>publice</w:t>
            </w:r>
            <w:proofErr w:type="spellEnd"/>
            <w:r>
              <w:rPr>
                <w:rFonts w:eastAsia="Calibri"/>
              </w:rPr>
              <w:t>.</w:t>
            </w:r>
          </w:p>
        </w:tc>
      </w:tr>
      <w:tr w:rsidR="007B5415" w14:paraId="7956F8A6" w14:textId="77777777" w:rsidTr="002A56CE">
        <w:trPr>
          <w:trHeight w:val="1335"/>
        </w:trPr>
        <w:tc>
          <w:tcPr>
            <w:tcW w:w="840" w:type="dxa"/>
            <w:tcBorders>
              <w:top w:val="single" w:sz="4" w:space="0" w:color="auto"/>
              <w:left w:val="single" w:sz="4" w:space="0" w:color="auto"/>
              <w:bottom w:val="single" w:sz="4" w:space="0" w:color="auto"/>
            </w:tcBorders>
          </w:tcPr>
          <w:p w14:paraId="5032B6C4" w14:textId="77777777" w:rsidR="007B5415" w:rsidRDefault="007B5415" w:rsidP="002A56CE">
            <w:pPr>
              <w:jc w:val="center"/>
              <w:rPr>
                <w:rFonts w:eastAsia="Calibri"/>
                <w:b/>
                <w:sz w:val="28"/>
                <w:szCs w:val="28"/>
              </w:rPr>
            </w:pPr>
            <w:r>
              <w:rPr>
                <w:rFonts w:eastAsia="Calibri"/>
                <w:b/>
                <w:sz w:val="28"/>
                <w:szCs w:val="28"/>
              </w:rPr>
              <w:t>3.</w:t>
            </w:r>
          </w:p>
        </w:tc>
        <w:tc>
          <w:tcPr>
            <w:tcW w:w="4665" w:type="dxa"/>
            <w:tcBorders>
              <w:top w:val="single" w:sz="4" w:space="0" w:color="auto"/>
              <w:left w:val="single" w:sz="4" w:space="0" w:color="auto"/>
              <w:bottom w:val="single" w:sz="4" w:space="0" w:color="auto"/>
            </w:tcBorders>
          </w:tcPr>
          <w:p w14:paraId="449A5398" w14:textId="77777777" w:rsidR="007B5415" w:rsidRPr="003F7971" w:rsidRDefault="007B5415" w:rsidP="002A56CE">
            <w:pPr>
              <w:spacing w:line="256" w:lineRule="auto"/>
              <w:jc w:val="both"/>
            </w:pPr>
            <w:proofErr w:type="spellStart"/>
            <w:r w:rsidRPr="003F7971">
              <w:rPr>
                <w:b/>
              </w:rPr>
              <w:t>Ordonanța</w:t>
            </w:r>
            <w:proofErr w:type="spellEnd"/>
            <w:r w:rsidRPr="003F7971">
              <w:rPr>
                <w:b/>
              </w:rPr>
              <w:t xml:space="preserve"> </w:t>
            </w:r>
            <w:proofErr w:type="spellStart"/>
            <w:r w:rsidRPr="003F7971">
              <w:rPr>
                <w:b/>
              </w:rPr>
              <w:t>Guvernului</w:t>
            </w:r>
            <w:proofErr w:type="spellEnd"/>
            <w:r w:rsidRPr="003F7971">
              <w:rPr>
                <w:b/>
              </w:rPr>
              <w:t xml:space="preserve"> </w:t>
            </w:r>
            <w:proofErr w:type="spellStart"/>
            <w:r w:rsidRPr="003F7971">
              <w:rPr>
                <w:b/>
              </w:rPr>
              <w:t>nr</w:t>
            </w:r>
            <w:proofErr w:type="spellEnd"/>
            <w:r w:rsidRPr="003F7971">
              <w:rPr>
                <w:b/>
              </w:rPr>
              <w:t>. 27/2002</w:t>
            </w:r>
            <w:r w:rsidRPr="003F7971">
              <w:t xml:space="preserve"> </w:t>
            </w:r>
            <w:proofErr w:type="spellStart"/>
            <w:r w:rsidRPr="003F7971">
              <w:t>privind</w:t>
            </w:r>
            <w:proofErr w:type="spellEnd"/>
            <w:r w:rsidRPr="003F7971">
              <w:t xml:space="preserve"> </w:t>
            </w:r>
            <w:proofErr w:type="spellStart"/>
            <w:r w:rsidRPr="003F7971">
              <w:t>reglementarea</w:t>
            </w:r>
            <w:proofErr w:type="spellEnd"/>
            <w:r w:rsidRPr="003F7971">
              <w:t xml:space="preserve"> </w:t>
            </w:r>
            <w:proofErr w:type="spellStart"/>
            <w:r w:rsidRPr="003F7971">
              <w:t>activității</w:t>
            </w:r>
            <w:proofErr w:type="spellEnd"/>
            <w:r w:rsidRPr="003F7971">
              <w:t xml:space="preserve"> de </w:t>
            </w:r>
            <w:proofErr w:type="spellStart"/>
            <w:r w:rsidRPr="003F7971">
              <w:t>soluționare</w:t>
            </w:r>
            <w:proofErr w:type="spellEnd"/>
            <w:r w:rsidRPr="003F7971">
              <w:t xml:space="preserve"> a </w:t>
            </w:r>
            <w:proofErr w:type="spellStart"/>
            <w:r w:rsidRPr="003F7971">
              <w:t>petițiilor</w:t>
            </w:r>
            <w:proofErr w:type="spellEnd"/>
            <w:r w:rsidRPr="003F7971">
              <w:t xml:space="preserve">, cu </w:t>
            </w:r>
            <w:proofErr w:type="spellStart"/>
            <w:r w:rsidRPr="003F7971">
              <w:t>modificările</w:t>
            </w:r>
            <w:proofErr w:type="spellEnd"/>
            <w:r w:rsidRPr="003F7971">
              <w:t xml:space="preserve"> </w:t>
            </w:r>
            <w:proofErr w:type="spellStart"/>
            <w:r w:rsidRPr="003F7971">
              <w:t>și</w:t>
            </w:r>
            <w:proofErr w:type="spellEnd"/>
            <w:r w:rsidRPr="003F7971">
              <w:t xml:space="preserve"> </w:t>
            </w:r>
            <w:proofErr w:type="spellStart"/>
            <w:r w:rsidRPr="003F7971">
              <w:t>completările</w:t>
            </w:r>
            <w:proofErr w:type="spellEnd"/>
            <w:r w:rsidRPr="003F7971">
              <w:t xml:space="preserve"> </w:t>
            </w:r>
            <w:proofErr w:type="spellStart"/>
            <w:r w:rsidRPr="003F7971">
              <w:t>ulterioare</w:t>
            </w:r>
            <w:proofErr w:type="spellEnd"/>
            <w:r w:rsidRPr="003F7971">
              <w:t>;</w:t>
            </w:r>
          </w:p>
        </w:tc>
        <w:tc>
          <w:tcPr>
            <w:tcW w:w="4635" w:type="dxa"/>
            <w:tcBorders>
              <w:top w:val="single" w:sz="4" w:space="0" w:color="auto"/>
              <w:left w:val="single" w:sz="4" w:space="0" w:color="auto"/>
              <w:bottom w:val="single" w:sz="4" w:space="0" w:color="auto"/>
              <w:right w:val="single" w:sz="4" w:space="0" w:color="auto"/>
            </w:tcBorders>
          </w:tcPr>
          <w:p w14:paraId="6F85D89D" w14:textId="77777777" w:rsidR="007B5415" w:rsidRDefault="007B5415" w:rsidP="002A56CE">
            <w:pPr>
              <w:rPr>
                <w:rFonts w:eastAsia="Calibri"/>
              </w:rPr>
            </w:pPr>
            <w:proofErr w:type="spellStart"/>
            <w:r>
              <w:rPr>
                <w:rFonts w:eastAsia="Calibri"/>
              </w:rPr>
              <w:t>Cunoașterea</w:t>
            </w:r>
            <w:proofErr w:type="spellEnd"/>
            <w:r>
              <w:rPr>
                <w:rFonts w:eastAsia="Calibri"/>
              </w:rPr>
              <w:t xml:space="preserve"> </w:t>
            </w:r>
            <w:proofErr w:type="spellStart"/>
            <w:r>
              <w:rPr>
                <w:rFonts w:eastAsia="Calibri"/>
              </w:rPr>
              <w:t>legislației</w:t>
            </w:r>
            <w:proofErr w:type="spellEnd"/>
            <w:r>
              <w:rPr>
                <w:rFonts w:eastAsia="Calibri"/>
              </w:rPr>
              <w:t xml:space="preserve"> </w:t>
            </w:r>
            <w:proofErr w:type="spellStart"/>
            <w:r>
              <w:rPr>
                <w:rFonts w:eastAsia="Calibri"/>
              </w:rPr>
              <w:t>privind</w:t>
            </w:r>
            <w:proofErr w:type="spellEnd"/>
            <w:r>
              <w:rPr>
                <w:rFonts w:eastAsia="Calibri"/>
              </w:rPr>
              <w:t xml:space="preserve"> </w:t>
            </w:r>
            <w:proofErr w:type="spellStart"/>
            <w:r>
              <w:rPr>
                <w:rFonts w:eastAsia="Calibri"/>
              </w:rPr>
              <w:t>activitatea</w:t>
            </w:r>
            <w:proofErr w:type="spellEnd"/>
            <w:r>
              <w:rPr>
                <w:rFonts w:eastAsia="Calibri"/>
              </w:rPr>
              <w:t xml:space="preserve"> de </w:t>
            </w:r>
            <w:proofErr w:type="spellStart"/>
            <w:r>
              <w:rPr>
                <w:rFonts w:eastAsia="Calibri"/>
              </w:rPr>
              <w:t>soluționare</w:t>
            </w:r>
            <w:proofErr w:type="spellEnd"/>
            <w:r>
              <w:rPr>
                <w:rFonts w:eastAsia="Calibri"/>
              </w:rPr>
              <w:t xml:space="preserve"> a </w:t>
            </w:r>
            <w:proofErr w:type="spellStart"/>
            <w:r>
              <w:rPr>
                <w:rFonts w:eastAsia="Calibri"/>
              </w:rPr>
              <w:t>petițiilor</w:t>
            </w:r>
            <w:proofErr w:type="spellEnd"/>
            <w:r>
              <w:rPr>
                <w:rFonts w:eastAsia="Calibri"/>
              </w:rPr>
              <w:t>.</w:t>
            </w:r>
          </w:p>
          <w:p w14:paraId="7CD3FC89" w14:textId="77777777" w:rsidR="007B5415" w:rsidRDefault="007B5415" w:rsidP="002A56CE">
            <w:pPr>
              <w:rPr>
                <w:rFonts w:eastAsia="Calibri"/>
              </w:rPr>
            </w:pPr>
          </w:p>
          <w:p w14:paraId="6B8C1D8F" w14:textId="77777777" w:rsidR="007B5415" w:rsidRDefault="007B5415" w:rsidP="002A56CE">
            <w:pPr>
              <w:rPr>
                <w:rFonts w:eastAsia="Calibri"/>
              </w:rPr>
            </w:pPr>
          </w:p>
        </w:tc>
      </w:tr>
      <w:tr w:rsidR="007B5415" w14:paraId="44485403" w14:textId="77777777" w:rsidTr="003F73A5">
        <w:trPr>
          <w:trHeight w:val="1205"/>
        </w:trPr>
        <w:tc>
          <w:tcPr>
            <w:tcW w:w="840" w:type="dxa"/>
            <w:tcBorders>
              <w:top w:val="single" w:sz="4" w:space="0" w:color="auto"/>
              <w:left w:val="single" w:sz="4" w:space="0" w:color="auto"/>
              <w:bottom w:val="single" w:sz="4" w:space="0" w:color="auto"/>
            </w:tcBorders>
          </w:tcPr>
          <w:p w14:paraId="188DE255" w14:textId="77777777" w:rsidR="007B5415" w:rsidRDefault="007B5415" w:rsidP="002A56CE">
            <w:pPr>
              <w:jc w:val="center"/>
              <w:rPr>
                <w:rFonts w:eastAsia="Calibri"/>
                <w:b/>
                <w:sz w:val="28"/>
                <w:szCs w:val="28"/>
              </w:rPr>
            </w:pPr>
            <w:r>
              <w:rPr>
                <w:rFonts w:eastAsia="Calibri"/>
                <w:b/>
                <w:sz w:val="28"/>
                <w:szCs w:val="28"/>
              </w:rPr>
              <w:t>4.</w:t>
            </w:r>
          </w:p>
        </w:tc>
        <w:tc>
          <w:tcPr>
            <w:tcW w:w="4665" w:type="dxa"/>
            <w:tcBorders>
              <w:top w:val="single" w:sz="4" w:space="0" w:color="auto"/>
              <w:left w:val="single" w:sz="4" w:space="0" w:color="auto"/>
              <w:bottom w:val="single" w:sz="4" w:space="0" w:color="auto"/>
            </w:tcBorders>
          </w:tcPr>
          <w:p w14:paraId="16308B42" w14:textId="103E5BCB" w:rsidR="007B5415" w:rsidRPr="003F7971" w:rsidRDefault="00F95991" w:rsidP="002A56CE">
            <w:pPr>
              <w:jc w:val="both"/>
            </w:pPr>
            <w:r w:rsidRPr="0089592B">
              <w:rPr>
                <w:b/>
              </w:rPr>
              <w:t>HG 1705/2006</w:t>
            </w:r>
            <w:r w:rsidR="0089592B">
              <w:t xml:space="preserve">- </w:t>
            </w:r>
            <w:proofErr w:type="spellStart"/>
            <w:r w:rsidR="0089592B">
              <w:t>actualizată</w:t>
            </w:r>
            <w:proofErr w:type="spellEnd"/>
            <w:r w:rsidR="0089592B">
              <w:t xml:space="preserve">, </w:t>
            </w:r>
            <w:proofErr w:type="spellStart"/>
            <w:r w:rsidR="0089592B" w:rsidRPr="0089592B">
              <w:t>pentru</w:t>
            </w:r>
            <w:proofErr w:type="spellEnd"/>
            <w:r w:rsidR="0089592B" w:rsidRPr="0089592B">
              <w:t xml:space="preserve"> </w:t>
            </w:r>
            <w:proofErr w:type="spellStart"/>
            <w:r w:rsidR="0089592B" w:rsidRPr="0089592B">
              <w:t>aprobarea</w:t>
            </w:r>
            <w:proofErr w:type="spellEnd"/>
            <w:r w:rsidR="0089592B" w:rsidRPr="0089592B">
              <w:t xml:space="preserve"> </w:t>
            </w:r>
            <w:proofErr w:type="spellStart"/>
            <w:r w:rsidR="0089592B" w:rsidRPr="0089592B">
              <w:t>inventarului</w:t>
            </w:r>
            <w:proofErr w:type="spellEnd"/>
            <w:r w:rsidR="0089592B" w:rsidRPr="0089592B">
              <w:t xml:space="preserve"> </w:t>
            </w:r>
            <w:proofErr w:type="spellStart"/>
            <w:r w:rsidR="0089592B" w:rsidRPr="0089592B">
              <w:t>centralizat</w:t>
            </w:r>
            <w:proofErr w:type="spellEnd"/>
            <w:r w:rsidR="0089592B" w:rsidRPr="0089592B">
              <w:t xml:space="preserve"> al </w:t>
            </w:r>
            <w:proofErr w:type="spellStart"/>
            <w:r w:rsidR="0089592B" w:rsidRPr="0089592B">
              <w:t>bunurilor</w:t>
            </w:r>
            <w:proofErr w:type="spellEnd"/>
            <w:r w:rsidR="0089592B" w:rsidRPr="0089592B">
              <w:t xml:space="preserve"> din </w:t>
            </w:r>
            <w:proofErr w:type="spellStart"/>
            <w:r w:rsidR="0089592B" w:rsidRPr="0089592B">
              <w:t>domeniul</w:t>
            </w:r>
            <w:proofErr w:type="spellEnd"/>
            <w:r w:rsidR="0089592B" w:rsidRPr="0089592B">
              <w:t xml:space="preserve"> public al </w:t>
            </w:r>
            <w:proofErr w:type="spellStart"/>
            <w:r w:rsidR="0089592B" w:rsidRPr="0089592B">
              <w:t>statului</w:t>
            </w:r>
            <w:proofErr w:type="spellEnd"/>
          </w:p>
        </w:tc>
        <w:tc>
          <w:tcPr>
            <w:tcW w:w="4635" w:type="dxa"/>
            <w:tcBorders>
              <w:top w:val="single" w:sz="4" w:space="0" w:color="auto"/>
              <w:left w:val="single" w:sz="4" w:space="0" w:color="auto"/>
              <w:bottom w:val="single" w:sz="4" w:space="0" w:color="auto"/>
              <w:right w:val="single" w:sz="4" w:space="0" w:color="auto"/>
            </w:tcBorders>
          </w:tcPr>
          <w:p w14:paraId="5F5B152D" w14:textId="494EBA43" w:rsidR="007B5415" w:rsidRPr="0089592B" w:rsidRDefault="0089592B" w:rsidP="002A56CE">
            <w:pPr>
              <w:rPr>
                <w:rFonts w:eastAsia="Calibri"/>
              </w:rPr>
            </w:pPr>
            <w:proofErr w:type="spellStart"/>
            <w:r w:rsidRPr="0089592B">
              <w:rPr>
                <w:rFonts w:eastAsia="Calibri"/>
              </w:rPr>
              <w:t>Cunoașterea</w:t>
            </w:r>
            <w:proofErr w:type="spellEnd"/>
            <w:r w:rsidRPr="0089592B">
              <w:rPr>
                <w:rFonts w:eastAsia="Calibri"/>
              </w:rPr>
              <w:t xml:space="preserve"> </w:t>
            </w:r>
            <w:proofErr w:type="spellStart"/>
            <w:r w:rsidRPr="0089592B">
              <w:rPr>
                <w:rFonts w:eastAsia="Calibri"/>
              </w:rPr>
              <w:t>legislației</w:t>
            </w:r>
            <w:proofErr w:type="spellEnd"/>
            <w:r w:rsidRPr="0089592B">
              <w:rPr>
                <w:rFonts w:eastAsia="Calibri"/>
              </w:rPr>
              <w:t xml:space="preserve"> </w:t>
            </w:r>
            <w:proofErr w:type="spellStart"/>
            <w:r w:rsidRPr="0089592B">
              <w:rPr>
                <w:rFonts w:eastAsia="Calibri"/>
              </w:rPr>
              <w:t>privind</w:t>
            </w:r>
            <w:proofErr w:type="spellEnd"/>
            <w:r w:rsidRPr="0089592B">
              <w:rPr>
                <w:color w:val="000000"/>
                <w:shd w:val="clear" w:color="auto" w:fill="FFFFFF"/>
              </w:rPr>
              <w:t xml:space="preserve"> </w:t>
            </w:r>
            <w:proofErr w:type="spellStart"/>
            <w:r w:rsidRPr="0089592B">
              <w:rPr>
                <w:color w:val="000000"/>
                <w:shd w:val="clear" w:color="auto" w:fill="FFFFFF"/>
              </w:rPr>
              <w:t>inventarul</w:t>
            </w:r>
            <w:proofErr w:type="spellEnd"/>
            <w:r w:rsidRPr="0089592B">
              <w:rPr>
                <w:color w:val="000000"/>
                <w:shd w:val="clear" w:color="auto" w:fill="FFFFFF"/>
              </w:rPr>
              <w:t xml:space="preserve"> </w:t>
            </w:r>
            <w:proofErr w:type="spellStart"/>
            <w:r w:rsidRPr="0089592B">
              <w:rPr>
                <w:color w:val="000000"/>
                <w:shd w:val="clear" w:color="auto" w:fill="FFFFFF"/>
              </w:rPr>
              <w:t>centralizat</w:t>
            </w:r>
            <w:proofErr w:type="spellEnd"/>
            <w:r w:rsidRPr="0089592B">
              <w:rPr>
                <w:color w:val="000000"/>
                <w:shd w:val="clear" w:color="auto" w:fill="FFFFFF"/>
              </w:rPr>
              <w:t xml:space="preserve"> al </w:t>
            </w:r>
            <w:proofErr w:type="spellStart"/>
            <w:r w:rsidRPr="0089592B">
              <w:rPr>
                <w:color w:val="000000"/>
                <w:shd w:val="clear" w:color="auto" w:fill="FFFFFF"/>
              </w:rPr>
              <w:t>bunurilor</w:t>
            </w:r>
            <w:proofErr w:type="spellEnd"/>
            <w:r w:rsidRPr="0089592B">
              <w:rPr>
                <w:color w:val="000000"/>
                <w:shd w:val="clear" w:color="auto" w:fill="FFFFFF"/>
              </w:rPr>
              <w:t xml:space="preserve"> din </w:t>
            </w:r>
            <w:proofErr w:type="spellStart"/>
            <w:r w:rsidRPr="0089592B">
              <w:rPr>
                <w:color w:val="000000"/>
                <w:shd w:val="clear" w:color="auto" w:fill="FFFFFF"/>
              </w:rPr>
              <w:t>domeniul</w:t>
            </w:r>
            <w:proofErr w:type="spellEnd"/>
            <w:r w:rsidRPr="0089592B">
              <w:rPr>
                <w:color w:val="000000"/>
                <w:shd w:val="clear" w:color="auto" w:fill="FFFFFF"/>
              </w:rPr>
              <w:t xml:space="preserve"> public al </w:t>
            </w:r>
            <w:proofErr w:type="spellStart"/>
            <w:r w:rsidRPr="0089592B">
              <w:rPr>
                <w:color w:val="000000"/>
                <w:shd w:val="clear" w:color="auto" w:fill="FFFFFF"/>
              </w:rPr>
              <w:t>statului</w:t>
            </w:r>
            <w:proofErr w:type="spellEnd"/>
          </w:p>
        </w:tc>
      </w:tr>
      <w:tr w:rsidR="007B5415" w14:paraId="713A7CFC" w14:textId="77777777" w:rsidTr="002A56CE">
        <w:trPr>
          <w:trHeight w:val="1245"/>
        </w:trPr>
        <w:tc>
          <w:tcPr>
            <w:tcW w:w="840" w:type="dxa"/>
            <w:tcBorders>
              <w:top w:val="single" w:sz="4" w:space="0" w:color="auto"/>
              <w:left w:val="single" w:sz="4" w:space="0" w:color="auto"/>
              <w:bottom w:val="single" w:sz="4" w:space="0" w:color="auto"/>
            </w:tcBorders>
          </w:tcPr>
          <w:p w14:paraId="25CBC9D0" w14:textId="77777777" w:rsidR="007B5415" w:rsidRDefault="007B5415" w:rsidP="002A56CE">
            <w:pPr>
              <w:jc w:val="center"/>
              <w:rPr>
                <w:rFonts w:eastAsia="Calibri"/>
                <w:b/>
                <w:sz w:val="28"/>
                <w:szCs w:val="28"/>
              </w:rPr>
            </w:pPr>
            <w:r>
              <w:rPr>
                <w:rFonts w:eastAsia="Calibri"/>
                <w:b/>
                <w:sz w:val="28"/>
                <w:szCs w:val="28"/>
              </w:rPr>
              <w:t>5.</w:t>
            </w:r>
          </w:p>
        </w:tc>
        <w:tc>
          <w:tcPr>
            <w:tcW w:w="4665" w:type="dxa"/>
            <w:tcBorders>
              <w:top w:val="single" w:sz="4" w:space="0" w:color="auto"/>
              <w:left w:val="single" w:sz="4" w:space="0" w:color="auto"/>
              <w:bottom w:val="single" w:sz="4" w:space="0" w:color="auto"/>
            </w:tcBorders>
          </w:tcPr>
          <w:p w14:paraId="1609F86C" w14:textId="21A233CC" w:rsidR="007B5415" w:rsidRPr="0089592B" w:rsidRDefault="0089592B" w:rsidP="002A56CE">
            <w:pPr>
              <w:jc w:val="both"/>
              <w:rPr>
                <w:b/>
              </w:rPr>
            </w:pPr>
            <w:r w:rsidRPr="0089592B">
              <w:rPr>
                <w:b/>
              </w:rPr>
              <w:t>H</w:t>
            </w:r>
            <w:r w:rsidR="004A1347">
              <w:rPr>
                <w:b/>
              </w:rPr>
              <w:t>G</w:t>
            </w:r>
            <w:r w:rsidRPr="0089592B">
              <w:rPr>
                <w:b/>
              </w:rPr>
              <w:t xml:space="preserve"> 392/2020- </w:t>
            </w:r>
            <w:proofErr w:type="spellStart"/>
            <w:r w:rsidRPr="00871725">
              <w:rPr>
                <w:bCs/>
              </w:rPr>
              <w:t>privind</w:t>
            </w:r>
            <w:proofErr w:type="spellEnd"/>
            <w:r w:rsidRPr="00871725">
              <w:rPr>
                <w:bCs/>
              </w:rPr>
              <w:t xml:space="preserve"> </w:t>
            </w:r>
            <w:proofErr w:type="spellStart"/>
            <w:r w:rsidRPr="00871725">
              <w:rPr>
                <w:bCs/>
              </w:rPr>
              <w:t>aprobarea</w:t>
            </w:r>
            <w:proofErr w:type="spellEnd"/>
            <w:r w:rsidRPr="00871725">
              <w:rPr>
                <w:bCs/>
              </w:rPr>
              <w:t> </w:t>
            </w:r>
            <w:proofErr w:type="spellStart"/>
            <w:r w:rsidRPr="00871725">
              <w:fldChar w:fldCharType="begin"/>
            </w:r>
            <w:r w:rsidRPr="00871725">
              <w:instrText xml:space="preserve"> HYPERLINK "http://legislatie.just.ro/Public/DetaliiDocumentAfis/226015" </w:instrText>
            </w:r>
            <w:r w:rsidRPr="00871725">
              <w:fldChar w:fldCharType="separate"/>
            </w:r>
            <w:r w:rsidRPr="00871725">
              <w:rPr>
                <w:rStyle w:val="Hyperlink"/>
                <w:bCs/>
                <w:color w:val="auto"/>
              </w:rPr>
              <w:t>Normelor</w:t>
            </w:r>
            <w:proofErr w:type="spellEnd"/>
            <w:r w:rsidRPr="00871725">
              <w:rPr>
                <w:rStyle w:val="Hyperlink"/>
                <w:bCs/>
                <w:color w:val="auto"/>
              </w:rPr>
              <w:t xml:space="preserve"> </w:t>
            </w:r>
            <w:proofErr w:type="spellStart"/>
            <w:r w:rsidRPr="00871725">
              <w:rPr>
                <w:rStyle w:val="Hyperlink"/>
                <w:bCs/>
                <w:color w:val="auto"/>
              </w:rPr>
              <w:t>tehnice</w:t>
            </w:r>
            <w:proofErr w:type="spellEnd"/>
            <w:r w:rsidRPr="00871725">
              <w:fldChar w:fldCharType="end"/>
            </w:r>
            <w:r w:rsidRPr="00871725">
              <w:rPr>
                <w:bCs/>
              </w:rPr>
              <w:t> </w:t>
            </w:r>
            <w:proofErr w:type="spellStart"/>
            <w:r w:rsidRPr="00871725">
              <w:rPr>
                <w:bCs/>
              </w:rPr>
              <w:t>pentru</w:t>
            </w:r>
            <w:proofErr w:type="spellEnd"/>
            <w:r w:rsidRPr="00871725">
              <w:rPr>
                <w:bCs/>
              </w:rPr>
              <w:t xml:space="preserve"> </w:t>
            </w:r>
            <w:proofErr w:type="spellStart"/>
            <w:r w:rsidRPr="00871725">
              <w:rPr>
                <w:bCs/>
              </w:rPr>
              <w:t>întocmirea</w:t>
            </w:r>
            <w:proofErr w:type="spellEnd"/>
            <w:r w:rsidRPr="00871725">
              <w:rPr>
                <w:bCs/>
              </w:rPr>
              <w:t xml:space="preserve"> </w:t>
            </w:r>
            <w:proofErr w:type="spellStart"/>
            <w:r w:rsidRPr="00871725">
              <w:rPr>
                <w:bCs/>
              </w:rPr>
              <w:t>inventarului</w:t>
            </w:r>
            <w:proofErr w:type="spellEnd"/>
            <w:r w:rsidRPr="00871725">
              <w:rPr>
                <w:bCs/>
              </w:rPr>
              <w:t xml:space="preserve"> </w:t>
            </w:r>
            <w:proofErr w:type="spellStart"/>
            <w:r w:rsidRPr="00871725">
              <w:rPr>
                <w:bCs/>
              </w:rPr>
              <w:t>bunurilor</w:t>
            </w:r>
            <w:proofErr w:type="spellEnd"/>
            <w:r w:rsidRPr="00871725">
              <w:rPr>
                <w:bCs/>
              </w:rPr>
              <w:t xml:space="preserve"> care </w:t>
            </w:r>
            <w:proofErr w:type="spellStart"/>
            <w:r w:rsidRPr="00871725">
              <w:rPr>
                <w:bCs/>
              </w:rPr>
              <w:t>alcătuiesc</w:t>
            </w:r>
            <w:proofErr w:type="spellEnd"/>
            <w:r w:rsidRPr="00871725">
              <w:rPr>
                <w:bCs/>
              </w:rPr>
              <w:t xml:space="preserve"> </w:t>
            </w:r>
            <w:proofErr w:type="spellStart"/>
            <w:r w:rsidRPr="00871725">
              <w:rPr>
                <w:bCs/>
              </w:rPr>
              <w:t>domeniul</w:t>
            </w:r>
            <w:proofErr w:type="spellEnd"/>
            <w:r w:rsidRPr="00871725">
              <w:rPr>
                <w:bCs/>
              </w:rPr>
              <w:t xml:space="preserve"> public </w:t>
            </w:r>
            <w:proofErr w:type="spellStart"/>
            <w:r w:rsidRPr="0089592B">
              <w:rPr>
                <w:bCs/>
              </w:rPr>
              <w:t>și</w:t>
            </w:r>
            <w:proofErr w:type="spellEnd"/>
            <w:r w:rsidRPr="0089592B">
              <w:rPr>
                <w:bCs/>
              </w:rPr>
              <w:t xml:space="preserve"> </w:t>
            </w:r>
            <w:proofErr w:type="spellStart"/>
            <w:r w:rsidRPr="0089592B">
              <w:rPr>
                <w:bCs/>
              </w:rPr>
              <w:t>privat</w:t>
            </w:r>
            <w:proofErr w:type="spellEnd"/>
            <w:r w:rsidRPr="0089592B">
              <w:rPr>
                <w:bCs/>
              </w:rPr>
              <w:t xml:space="preserve"> al </w:t>
            </w:r>
            <w:proofErr w:type="spellStart"/>
            <w:r w:rsidRPr="0089592B">
              <w:rPr>
                <w:bCs/>
              </w:rPr>
              <w:t>comunelor</w:t>
            </w:r>
            <w:proofErr w:type="spellEnd"/>
            <w:r w:rsidRPr="0089592B">
              <w:rPr>
                <w:bCs/>
              </w:rPr>
              <w:t xml:space="preserve">, al </w:t>
            </w:r>
            <w:proofErr w:type="spellStart"/>
            <w:r w:rsidRPr="0089592B">
              <w:rPr>
                <w:bCs/>
              </w:rPr>
              <w:t>orașelor</w:t>
            </w:r>
            <w:proofErr w:type="spellEnd"/>
            <w:r w:rsidRPr="0089592B">
              <w:rPr>
                <w:bCs/>
              </w:rPr>
              <w:t xml:space="preserve">, al </w:t>
            </w:r>
            <w:proofErr w:type="spellStart"/>
            <w:r w:rsidRPr="0089592B">
              <w:rPr>
                <w:bCs/>
              </w:rPr>
              <w:t>municipiilor</w:t>
            </w:r>
            <w:proofErr w:type="spellEnd"/>
            <w:r w:rsidRPr="0089592B">
              <w:rPr>
                <w:bCs/>
              </w:rPr>
              <w:t xml:space="preserve"> </w:t>
            </w:r>
            <w:proofErr w:type="spellStart"/>
            <w:r w:rsidRPr="0089592B">
              <w:rPr>
                <w:bCs/>
              </w:rPr>
              <w:t>și</w:t>
            </w:r>
            <w:proofErr w:type="spellEnd"/>
            <w:r w:rsidRPr="0089592B">
              <w:rPr>
                <w:bCs/>
              </w:rPr>
              <w:t xml:space="preserve"> al </w:t>
            </w:r>
            <w:proofErr w:type="spellStart"/>
            <w:r w:rsidRPr="0089592B">
              <w:rPr>
                <w:bCs/>
              </w:rPr>
              <w:t>județelor</w:t>
            </w:r>
            <w:proofErr w:type="spellEnd"/>
          </w:p>
        </w:tc>
        <w:tc>
          <w:tcPr>
            <w:tcW w:w="4635" w:type="dxa"/>
            <w:tcBorders>
              <w:top w:val="single" w:sz="4" w:space="0" w:color="auto"/>
              <w:left w:val="single" w:sz="4" w:space="0" w:color="auto"/>
              <w:bottom w:val="single" w:sz="4" w:space="0" w:color="auto"/>
              <w:right w:val="single" w:sz="4" w:space="0" w:color="auto"/>
            </w:tcBorders>
          </w:tcPr>
          <w:p w14:paraId="178C0221" w14:textId="6AA522C0" w:rsidR="007B5415" w:rsidRPr="00871725" w:rsidRDefault="00871725" w:rsidP="00E830F0">
            <w:pPr>
              <w:rPr>
                <w:rFonts w:eastAsia="Calibri"/>
              </w:rPr>
            </w:pPr>
            <w:proofErr w:type="spellStart"/>
            <w:r w:rsidRPr="00871725">
              <w:rPr>
                <w:rFonts w:eastAsia="Calibri"/>
              </w:rPr>
              <w:t>Cunoașterea</w:t>
            </w:r>
            <w:proofErr w:type="spellEnd"/>
            <w:r w:rsidRPr="00871725">
              <w:rPr>
                <w:rFonts w:eastAsia="Calibri"/>
              </w:rPr>
              <w:t xml:space="preserve"> </w:t>
            </w:r>
            <w:proofErr w:type="spellStart"/>
            <w:r w:rsidRPr="00871725">
              <w:rPr>
                <w:rFonts w:eastAsia="Calibri"/>
              </w:rPr>
              <w:t>legislației</w:t>
            </w:r>
            <w:proofErr w:type="spellEnd"/>
            <w:r w:rsidRPr="00871725">
              <w:rPr>
                <w:rFonts w:eastAsia="Calibri"/>
              </w:rPr>
              <w:t xml:space="preserve"> </w:t>
            </w:r>
            <w:proofErr w:type="spellStart"/>
            <w:r w:rsidRPr="00871725">
              <w:rPr>
                <w:rFonts w:eastAsia="Calibri"/>
              </w:rPr>
              <w:t>privind</w:t>
            </w:r>
            <w:proofErr w:type="spellEnd"/>
            <w:r w:rsidRPr="00871725">
              <w:t xml:space="preserve"> </w:t>
            </w:r>
            <w:hyperlink r:id="rId5" w:history="1">
              <w:proofErr w:type="spellStart"/>
              <w:r>
                <w:rPr>
                  <w:u w:val="single"/>
                  <w:bdr w:val="none" w:sz="0" w:space="0" w:color="auto" w:frame="1"/>
                  <w:shd w:val="clear" w:color="auto" w:fill="FFFFFF"/>
                </w:rPr>
                <w:t>Normele</w:t>
              </w:r>
              <w:proofErr w:type="spellEnd"/>
              <w:r w:rsidRPr="00871725">
                <w:rPr>
                  <w:u w:val="single"/>
                  <w:bdr w:val="none" w:sz="0" w:space="0" w:color="auto" w:frame="1"/>
                  <w:shd w:val="clear" w:color="auto" w:fill="FFFFFF"/>
                </w:rPr>
                <w:t xml:space="preserve"> </w:t>
              </w:r>
              <w:proofErr w:type="spellStart"/>
              <w:r w:rsidRPr="00871725">
                <w:rPr>
                  <w:u w:val="single"/>
                  <w:bdr w:val="none" w:sz="0" w:space="0" w:color="auto" w:frame="1"/>
                  <w:shd w:val="clear" w:color="auto" w:fill="FFFFFF"/>
                </w:rPr>
                <w:t>tehnice</w:t>
              </w:r>
              <w:proofErr w:type="spellEnd"/>
            </w:hyperlink>
            <w:r w:rsidRPr="00871725">
              <w:rPr>
                <w:shd w:val="clear" w:color="auto" w:fill="FFFFFF"/>
              </w:rPr>
              <w:t> </w:t>
            </w:r>
            <w:proofErr w:type="spellStart"/>
            <w:r w:rsidRPr="00871725">
              <w:rPr>
                <w:shd w:val="clear" w:color="auto" w:fill="FFFFFF"/>
              </w:rPr>
              <w:t>pentru</w:t>
            </w:r>
            <w:proofErr w:type="spellEnd"/>
            <w:r w:rsidRPr="00871725">
              <w:rPr>
                <w:shd w:val="clear" w:color="auto" w:fill="FFFFFF"/>
              </w:rPr>
              <w:t xml:space="preserve"> </w:t>
            </w:r>
            <w:proofErr w:type="spellStart"/>
            <w:r w:rsidRPr="00871725">
              <w:rPr>
                <w:shd w:val="clear" w:color="auto" w:fill="FFFFFF"/>
              </w:rPr>
              <w:t>întocmirea</w:t>
            </w:r>
            <w:proofErr w:type="spellEnd"/>
            <w:r w:rsidRPr="00871725">
              <w:rPr>
                <w:shd w:val="clear" w:color="auto" w:fill="FFFFFF"/>
              </w:rPr>
              <w:t xml:space="preserve"> </w:t>
            </w:r>
            <w:proofErr w:type="spellStart"/>
            <w:r w:rsidRPr="00871725">
              <w:rPr>
                <w:shd w:val="clear" w:color="auto" w:fill="FFFFFF"/>
              </w:rPr>
              <w:t>inventarului</w:t>
            </w:r>
            <w:proofErr w:type="spellEnd"/>
            <w:r w:rsidRPr="00871725">
              <w:rPr>
                <w:shd w:val="clear" w:color="auto" w:fill="FFFFFF"/>
              </w:rPr>
              <w:t xml:space="preserve"> </w:t>
            </w:r>
            <w:proofErr w:type="spellStart"/>
            <w:r w:rsidRPr="00871725">
              <w:rPr>
                <w:shd w:val="clear" w:color="auto" w:fill="FFFFFF"/>
              </w:rPr>
              <w:t>bunurilor</w:t>
            </w:r>
            <w:proofErr w:type="spellEnd"/>
            <w:r w:rsidRPr="00871725">
              <w:rPr>
                <w:shd w:val="clear" w:color="auto" w:fill="FFFFFF"/>
              </w:rPr>
              <w:t xml:space="preserve"> care </w:t>
            </w:r>
            <w:proofErr w:type="spellStart"/>
            <w:r w:rsidRPr="00871725">
              <w:rPr>
                <w:shd w:val="clear" w:color="auto" w:fill="FFFFFF"/>
              </w:rPr>
              <w:t>alcătuiesc</w:t>
            </w:r>
            <w:proofErr w:type="spellEnd"/>
            <w:r w:rsidRPr="00871725">
              <w:rPr>
                <w:shd w:val="clear" w:color="auto" w:fill="FFFFFF"/>
              </w:rPr>
              <w:t xml:space="preserve"> </w:t>
            </w:r>
            <w:proofErr w:type="spellStart"/>
            <w:r w:rsidRPr="00871725">
              <w:rPr>
                <w:shd w:val="clear" w:color="auto" w:fill="FFFFFF"/>
              </w:rPr>
              <w:t>domeniul</w:t>
            </w:r>
            <w:proofErr w:type="spellEnd"/>
            <w:r w:rsidRPr="00871725">
              <w:rPr>
                <w:shd w:val="clear" w:color="auto" w:fill="FFFFFF"/>
              </w:rPr>
              <w:t xml:space="preserve"> public </w:t>
            </w:r>
            <w:proofErr w:type="spellStart"/>
            <w:r w:rsidRPr="00871725">
              <w:rPr>
                <w:shd w:val="clear" w:color="auto" w:fill="FFFFFF"/>
              </w:rPr>
              <w:t>și</w:t>
            </w:r>
            <w:proofErr w:type="spellEnd"/>
            <w:r w:rsidRPr="00871725">
              <w:rPr>
                <w:shd w:val="clear" w:color="auto" w:fill="FFFFFF"/>
              </w:rPr>
              <w:t xml:space="preserve"> </w:t>
            </w:r>
            <w:proofErr w:type="spellStart"/>
            <w:r w:rsidRPr="00871725">
              <w:rPr>
                <w:shd w:val="clear" w:color="auto" w:fill="FFFFFF"/>
              </w:rPr>
              <w:t>privat</w:t>
            </w:r>
            <w:proofErr w:type="spellEnd"/>
            <w:r w:rsidRPr="00871725">
              <w:rPr>
                <w:shd w:val="clear" w:color="auto" w:fill="FFFFFF"/>
              </w:rPr>
              <w:t xml:space="preserve"> al </w:t>
            </w:r>
            <w:proofErr w:type="spellStart"/>
            <w:r w:rsidRPr="00871725">
              <w:rPr>
                <w:shd w:val="clear" w:color="auto" w:fill="FFFFFF"/>
              </w:rPr>
              <w:t>comunelor</w:t>
            </w:r>
            <w:proofErr w:type="spellEnd"/>
          </w:p>
        </w:tc>
      </w:tr>
      <w:tr w:rsidR="00BF3A7A" w14:paraId="5362BF13" w14:textId="77777777" w:rsidTr="002A56CE">
        <w:trPr>
          <w:trHeight w:val="1245"/>
        </w:trPr>
        <w:tc>
          <w:tcPr>
            <w:tcW w:w="840" w:type="dxa"/>
            <w:tcBorders>
              <w:top w:val="single" w:sz="4" w:space="0" w:color="auto"/>
              <w:left w:val="single" w:sz="4" w:space="0" w:color="auto"/>
              <w:bottom w:val="single" w:sz="4" w:space="0" w:color="auto"/>
            </w:tcBorders>
          </w:tcPr>
          <w:p w14:paraId="62C02C58" w14:textId="7B58D24F" w:rsidR="00BF3A7A" w:rsidRDefault="00BF3A7A" w:rsidP="002A56CE">
            <w:pPr>
              <w:jc w:val="center"/>
              <w:rPr>
                <w:rFonts w:eastAsia="Calibri"/>
                <w:b/>
                <w:sz w:val="28"/>
                <w:szCs w:val="28"/>
              </w:rPr>
            </w:pPr>
            <w:r>
              <w:rPr>
                <w:rFonts w:eastAsia="Calibri"/>
                <w:b/>
                <w:sz w:val="28"/>
                <w:szCs w:val="28"/>
              </w:rPr>
              <w:t>6.</w:t>
            </w:r>
          </w:p>
        </w:tc>
        <w:tc>
          <w:tcPr>
            <w:tcW w:w="4665" w:type="dxa"/>
            <w:tcBorders>
              <w:top w:val="single" w:sz="4" w:space="0" w:color="auto"/>
              <w:left w:val="single" w:sz="4" w:space="0" w:color="auto"/>
              <w:bottom w:val="single" w:sz="4" w:space="0" w:color="auto"/>
            </w:tcBorders>
          </w:tcPr>
          <w:p w14:paraId="01720FC7" w14:textId="73204E73" w:rsidR="00BF3A7A" w:rsidRPr="003F7971" w:rsidRDefault="007C4338" w:rsidP="002A56CE">
            <w:pPr>
              <w:jc w:val="both"/>
              <w:rPr>
                <w:b/>
              </w:rPr>
            </w:pPr>
            <w:proofErr w:type="spellStart"/>
            <w:r>
              <w:rPr>
                <w:b/>
              </w:rPr>
              <w:t>Legea</w:t>
            </w:r>
            <w:proofErr w:type="spellEnd"/>
            <w:r>
              <w:rPr>
                <w:b/>
              </w:rPr>
              <w:t xml:space="preserve"> </w:t>
            </w:r>
            <w:proofErr w:type="spellStart"/>
            <w:r>
              <w:rPr>
                <w:b/>
              </w:rPr>
              <w:t>nr</w:t>
            </w:r>
            <w:proofErr w:type="spellEnd"/>
            <w:r>
              <w:rPr>
                <w:b/>
              </w:rPr>
              <w:t xml:space="preserve">. 7/1996 - </w:t>
            </w:r>
            <w:r w:rsidRPr="007C4338">
              <w:rPr>
                <w:bCs/>
              </w:rPr>
              <w:t xml:space="preserve">LEGEA </w:t>
            </w:r>
            <w:proofErr w:type="spellStart"/>
            <w:r w:rsidRPr="007C4338">
              <w:rPr>
                <w:bCs/>
              </w:rPr>
              <w:t>cadastrului</w:t>
            </w:r>
            <w:proofErr w:type="spellEnd"/>
            <w:r w:rsidRPr="007C4338">
              <w:rPr>
                <w:bCs/>
              </w:rPr>
              <w:t xml:space="preserve"> </w:t>
            </w:r>
            <w:proofErr w:type="spellStart"/>
            <w:r w:rsidRPr="007C4338">
              <w:rPr>
                <w:bCs/>
              </w:rPr>
              <w:t>și</w:t>
            </w:r>
            <w:proofErr w:type="spellEnd"/>
            <w:r w:rsidRPr="007C4338">
              <w:rPr>
                <w:bCs/>
              </w:rPr>
              <w:t xml:space="preserve"> a </w:t>
            </w:r>
            <w:proofErr w:type="spellStart"/>
            <w:r w:rsidRPr="007C4338">
              <w:rPr>
                <w:bCs/>
              </w:rPr>
              <w:t>publicității</w:t>
            </w:r>
            <w:proofErr w:type="spellEnd"/>
            <w:r w:rsidRPr="007C4338">
              <w:rPr>
                <w:bCs/>
              </w:rPr>
              <w:t xml:space="preserve"> </w:t>
            </w:r>
            <w:proofErr w:type="spellStart"/>
            <w:r w:rsidRPr="007C4338">
              <w:rPr>
                <w:bCs/>
              </w:rPr>
              <w:t>imobiliare</w:t>
            </w:r>
            <w:proofErr w:type="spellEnd"/>
            <w:r w:rsidRPr="007C4338">
              <w:rPr>
                <w:bCs/>
              </w:rPr>
              <w:t xml:space="preserve">  (**</w:t>
            </w:r>
            <w:proofErr w:type="spellStart"/>
            <w:r w:rsidRPr="007C4338">
              <w:rPr>
                <w:bCs/>
              </w:rPr>
              <w:t>republicată</w:t>
            </w:r>
            <w:proofErr w:type="spellEnd"/>
            <w:r w:rsidRPr="007C4338">
              <w:rPr>
                <w:bCs/>
              </w:rPr>
              <w:t>**)</w:t>
            </w:r>
          </w:p>
        </w:tc>
        <w:tc>
          <w:tcPr>
            <w:tcW w:w="4635" w:type="dxa"/>
            <w:tcBorders>
              <w:top w:val="single" w:sz="4" w:space="0" w:color="auto"/>
              <w:left w:val="single" w:sz="4" w:space="0" w:color="auto"/>
              <w:bottom w:val="single" w:sz="4" w:space="0" w:color="auto"/>
              <w:right w:val="single" w:sz="4" w:space="0" w:color="auto"/>
            </w:tcBorders>
          </w:tcPr>
          <w:p w14:paraId="0FD40223" w14:textId="1AB5823A" w:rsidR="00BF3A7A" w:rsidRDefault="00D93149" w:rsidP="00E830F0">
            <w:pPr>
              <w:rPr>
                <w:rFonts w:eastAsia="Calibri"/>
              </w:rPr>
            </w:pPr>
            <w:proofErr w:type="spellStart"/>
            <w:r w:rsidRPr="00370DB6">
              <w:rPr>
                <w:rFonts w:eastAsia="Calibri"/>
              </w:rPr>
              <w:t>C</w:t>
            </w:r>
            <w:r>
              <w:rPr>
                <w:rFonts w:eastAsia="Calibri"/>
              </w:rPr>
              <w:t>unoașterea</w:t>
            </w:r>
            <w:proofErr w:type="spellEnd"/>
            <w:r>
              <w:rPr>
                <w:rFonts w:eastAsia="Calibri"/>
              </w:rPr>
              <w:t xml:space="preserve"> </w:t>
            </w:r>
            <w:proofErr w:type="spellStart"/>
            <w:r>
              <w:rPr>
                <w:rFonts w:eastAsia="Calibri"/>
              </w:rPr>
              <w:t>legislației</w:t>
            </w:r>
            <w:proofErr w:type="spellEnd"/>
            <w:r>
              <w:rPr>
                <w:rFonts w:eastAsia="Calibri"/>
              </w:rPr>
              <w:t xml:space="preserve"> </w:t>
            </w:r>
            <w:proofErr w:type="spellStart"/>
            <w:r>
              <w:rPr>
                <w:rFonts w:eastAsia="Calibri"/>
              </w:rPr>
              <w:t>î</w:t>
            </w:r>
            <w:r w:rsidRPr="00370DB6">
              <w:rPr>
                <w:rFonts w:eastAsia="Calibri"/>
              </w:rPr>
              <w:t>n</w:t>
            </w:r>
            <w:proofErr w:type="spellEnd"/>
            <w:r w:rsidRPr="00370DB6">
              <w:rPr>
                <w:rFonts w:eastAsia="Calibri"/>
              </w:rPr>
              <w:t xml:space="preserve"> </w:t>
            </w:r>
            <w:proofErr w:type="spellStart"/>
            <w:r w:rsidRPr="00370DB6">
              <w:rPr>
                <w:rFonts w:eastAsia="Calibri"/>
              </w:rPr>
              <w:t>vigoare</w:t>
            </w:r>
            <w:proofErr w:type="spellEnd"/>
            <w:r>
              <w:rPr>
                <w:rFonts w:eastAsia="Calibri"/>
              </w:rPr>
              <w:t xml:space="preserve"> </w:t>
            </w:r>
            <w:proofErr w:type="spellStart"/>
            <w:r>
              <w:rPr>
                <w:rFonts w:eastAsia="Calibri"/>
              </w:rPr>
              <w:t>privind</w:t>
            </w:r>
            <w:proofErr w:type="spellEnd"/>
            <w:r>
              <w:rPr>
                <w:rFonts w:eastAsia="Calibri"/>
              </w:rPr>
              <w:t xml:space="preserve"> </w:t>
            </w:r>
            <w:proofErr w:type="spellStart"/>
            <w:r>
              <w:rPr>
                <w:rFonts w:eastAsia="Calibri"/>
              </w:rPr>
              <w:t>cadastru</w:t>
            </w:r>
            <w:proofErr w:type="spellEnd"/>
            <w:r>
              <w:rPr>
                <w:rFonts w:eastAsia="Calibri"/>
              </w:rPr>
              <w:t xml:space="preserve"> </w:t>
            </w:r>
            <w:proofErr w:type="spellStart"/>
            <w:r>
              <w:rPr>
                <w:rFonts w:eastAsia="Calibri"/>
              </w:rPr>
              <w:t>și</w:t>
            </w:r>
            <w:proofErr w:type="spellEnd"/>
            <w:r>
              <w:rPr>
                <w:rFonts w:eastAsia="Calibri"/>
              </w:rPr>
              <w:t xml:space="preserve"> </w:t>
            </w:r>
            <w:proofErr w:type="spellStart"/>
            <w:r>
              <w:rPr>
                <w:rFonts w:eastAsia="Calibri"/>
              </w:rPr>
              <w:t>publicitatea</w:t>
            </w:r>
            <w:proofErr w:type="spellEnd"/>
            <w:r>
              <w:rPr>
                <w:rFonts w:eastAsia="Calibri"/>
              </w:rPr>
              <w:t xml:space="preserve"> imobiliară</w:t>
            </w:r>
          </w:p>
        </w:tc>
      </w:tr>
      <w:tr w:rsidR="007B5415" w14:paraId="0B49BBFD" w14:textId="77777777" w:rsidTr="002A56CE">
        <w:trPr>
          <w:trHeight w:val="487"/>
        </w:trPr>
        <w:tc>
          <w:tcPr>
            <w:tcW w:w="840" w:type="dxa"/>
            <w:tcBorders>
              <w:top w:val="single" w:sz="4" w:space="0" w:color="auto"/>
              <w:left w:val="single" w:sz="4" w:space="0" w:color="auto"/>
              <w:bottom w:val="single" w:sz="4" w:space="0" w:color="auto"/>
            </w:tcBorders>
          </w:tcPr>
          <w:p w14:paraId="040D1D5B" w14:textId="7F5340C0" w:rsidR="007B5415" w:rsidRDefault="00543FC2" w:rsidP="002A56CE">
            <w:pPr>
              <w:jc w:val="center"/>
              <w:rPr>
                <w:rFonts w:eastAsia="Calibri"/>
                <w:b/>
                <w:sz w:val="28"/>
                <w:szCs w:val="28"/>
              </w:rPr>
            </w:pPr>
            <w:r>
              <w:rPr>
                <w:rFonts w:eastAsia="Calibri"/>
                <w:b/>
                <w:sz w:val="28"/>
                <w:szCs w:val="28"/>
              </w:rPr>
              <w:t>7</w:t>
            </w:r>
            <w:r w:rsidR="007B5415">
              <w:rPr>
                <w:rFonts w:eastAsia="Calibri"/>
                <w:b/>
                <w:sz w:val="28"/>
                <w:szCs w:val="28"/>
              </w:rPr>
              <w:t>.</w:t>
            </w:r>
          </w:p>
        </w:tc>
        <w:tc>
          <w:tcPr>
            <w:tcW w:w="4665" w:type="dxa"/>
            <w:tcBorders>
              <w:top w:val="single" w:sz="4" w:space="0" w:color="auto"/>
              <w:left w:val="single" w:sz="4" w:space="0" w:color="auto"/>
              <w:bottom w:val="single" w:sz="4" w:space="0" w:color="auto"/>
            </w:tcBorders>
          </w:tcPr>
          <w:p w14:paraId="062BD7AC" w14:textId="77777777" w:rsidR="007B5415" w:rsidRPr="003F7971" w:rsidRDefault="007B5415" w:rsidP="002A56CE">
            <w:proofErr w:type="spellStart"/>
            <w:r w:rsidRPr="003F7971">
              <w:rPr>
                <w:b/>
              </w:rPr>
              <w:t>Legea</w:t>
            </w:r>
            <w:proofErr w:type="spellEnd"/>
            <w:r w:rsidRPr="003F7971">
              <w:rPr>
                <w:b/>
              </w:rPr>
              <w:t xml:space="preserve"> </w:t>
            </w:r>
            <w:proofErr w:type="spellStart"/>
            <w:r w:rsidRPr="003F7971">
              <w:rPr>
                <w:b/>
              </w:rPr>
              <w:t>nr</w:t>
            </w:r>
            <w:proofErr w:type="spellEnd"/>
            <w:r w:rsidRPr="003F7971">
              <w:rPr>
                <w:b/>
              </w:rPr>
              <w:t>. 202/2002</w:t>
            </w:r>
            <w:r w:rsidRPr="003F7971">
              <w:t xml:space="preserve"> </w:t>
            </w:r>
            <w:proofErr w:type="spellStart"/>
            <w:r w:rsidRPr="003F7971">
              <w:t>privind</w:t>
            </w:r>
            <w:proofErr w:type="spellEnd"/>
            <w:r w:rsidRPr="003F7971">
              <w:t xml:space="preserve"> </w:t>
            </w:r>
            <w:proofErr w:type="spellStart"/>
            <w:r w:rsidRPr="003F7971">
              <w:t>egalitatea</w:t>
            </w:r>
            <w:proofErr w:type="spellEnd"/>
            <w:r w:rsidRPr="003F7971">
              <w:t xml:space="preserve"> de </w:t>
            </w:r>
            <w:proofErr w:type="spellStart"/>
            <w:r w:rsidRPr="003F7971">
              <w:t>șanse</w:t>
            </w:r>
            <w:proofErr w:type="spellEnd"/>
            <w:r w:rsidRPr="003F7971">
              <w:t xml:space="preserve"> </w:t>
            </w:r>
            <w:proofErr w:type="spellStart"/>
            <w:r w:rsidRPr="003F7971">
              <w:t>și</w:t>
            </w:r>
            <w:proofErr w:type="spellEnd"/>
            <w:r w:rsidRPr="003F7971">
              <w:t xml:space="preserve"> de </w:t>
            </w:r>
            <w:proofErr w:type="spellStart"/>
            <w:r w:rsidRPr="003F7971">
              <w:t>tratament</w:t>
            </w:r>
            <w:proofErr w:type="spellEnd"/>
            <w:r w:rsidRPr="003F7971">
              <w:t xml:space="preserve"> </w:t>
            </w:r>
            <w:proofErr w:type="spellStart"/>
            <w:r w:rsidRPr="003F7971">
              <w:t>între</w:t>
            </w:r>
            <w:proofErr w:type="spellEnd"/>
            <w:r w:rsidRPr="003F7971">
              <w:t xml:space="preserve"> </w:t>
            </w:r>
            <w:proofErr w:type="spellStart"/>
            <w:r w:rsidRPr="003F7971">
              <w:t>femei</w:t>
            </w:r>
            <w:proofErr w:type="spellEnd"/>
            <w:r w:rsidRPr="003F7971">
              <w:t xml:space="preserve"> </w:t>
            </w:r>
            <w:proofErr w:type="spellStart"/>
            <w:r w:rsidRPr="003F7971">
              <w:t>și</w:t>
            </w:r>
            <w:proofErr w:type="spellEnd"/>
            <w:r w:rsidRPr="003F7971">
              <w:t xml:space="preserve"> </w:t>
            </w:r>
            <w:proofErr w:type="spellStart"/>
            <w:r w:rsidRPr="003F7971">
              <w:t>bărbați</w:t>
            </w:r>
            <w:proofErr w:type="spellEnd"/>
            <w:r w:rsidRPr="003F7971">
              <w:t xml:space="preserve">, </w:t>
            </w:r>
            <w:proofErr w:type="spellStart"/>
            <w:r w:rsidRPr="003F7971">
              <w:t>republicată</w:t>
            </w:r>
            <w:proofErr w:type="spellEnd"/>
            <w:r w:rsidRPr="003F7971">
              <w:t xml:space="preserve">, cu </w:t>
            </w:r>
            <w:proofErr w:type="spellStart"/>
            <w:r w:rsidRPr="003F7971">
              <w:t>modificările</w:t>
            </w:r>
            <w:proofErr w:type="spellEnd"/>
            <w:r w:rsidRPr="003F7971">
              <w:t xml:space="preserve"> </w:t>
            </w:r>
            <w:proofErr w:type="spellStart"/>
            <w:r w:rsidRPr="003F7971">
              <w:t>și</w:t>
            </w:r>
            <w:proofErr w:type="spellEnd"/>
            <w:r w:rsidRPr="003F7971">
              <w:t xml:space="preserve"> </w:t>
            </w:r>
            <w:proofErr w:type="spellStart"/>
            <w:r w:rsidRPr="003F7971">
              <w:t>completările</w:t>
            </w:r>
            <w:proofErr w:type="spellEnd"/>
            <w:r w:rsidRPr="003F7971">
              <w:t xml:space="preserve"> </w:t>
            </w:r>
            <w:proofErr w:type="spellStart"/>
            <w:r w:rsidRPr="003F7971">
              <w:t>ulterioare</w:t>
            </w:r>
            <w:proofErr w:type="spellEnd"/>
            <w:r w:rsidRPr="003F7971">
              <w:t>.</w:t>
            </w:r>
          </w:p>
          <w:p w14:paraId="5AFD8A05" w14:textId="77777777" w:rsidR="007B5415" w:rsidRPr="003F7971" w:rsidRDefault="007B5415" w:rsidP="002A56CE">
            <w:pPr>
              <w:jc w:val="center"/>
            </w:pPr>
          </w:p>
        </w:tc>
        <w:tc>
          <w:tcPr>
            <w:tcW w:w="4635" w:type="dxa"/>
            <w:tcBorders>
              <w:top w:val="single" w:sz="4" w:space="0" w:color="auto"/>
              <w:left w:val="single" w:sz="4" w:space="0" w:color="auto"/>
              <w:bottom w:val="single" w:sz="4" w:space="0" w:color="auto"/>
              <w:right w:val="single" w:sz="4" w:space="0" w:color="auto"/>
            </w:tcBorders>
          </w:tcPr>
          <w:p w14:paraId="4BA4C5EC" w14:textId="77777777" w:rsidR="007B5415" w:rsidRDefault="007B5415" w:rsidP="002A56CE">
            <w:pPr>
              <w:rPr>
                <w:rFonts w:eastAsia="Calibri"/>
              </w:rPr>
            </w:pPr>
            <w:proofErr w:type="spellStart"/>
            <w:r>
              <w:rPr>
                <w:rFonts w:eastAsia="Calibri"/>
              </w:rPr>
              <w:t>Cunoasterea</w:t>
            </w:r>
            <w:proofErr w:type="spellEnd"/>
            <w:r>
              <w:rPr>
                <w:rFonts w:eastAsia="Calibri"/>
              </w:rPr>
              <w:t xml:space="preserve"> </w:t>
            </w:r>
            <w:proofErr w:type="spellStart"/>
            <w:r>
              <w:rPr>
                <w:rFonts w:eastAsia="Calibri"/>
              </w:rPr>
              <w:t>legislației</w:t>
            </w:r>
            <w:proofErr w:type="spellEnd"/>
            <w:r>
              <w:rPr>
                <w:rFonts w:eastAsia="Calibri"/>
              </w:rPr>
              <w:t xml:space="preserve"> </w:t>
            </w:r>
            <w:proofErr w:type="spellStart"/>
            <w:r>
              <w:rPr>
                <w:rFonts w:eastAsia="Calibri"/>
              </w:rPr>
              <w:t>privind</w:t>
            </w:r>
            <w:proofErr w:type="spellEnd"/>
            <w:r>
              <w:rPr>
                <w:rFonts w:eastAsia="Calibri"/>
              </w:rPr>
              <w:t xml:space="preserve"> </w:t>
            </w:r>
            <w:proofErr w:type="spellStart"/>
            <w:r>
              <w:rPr>
                <w:rFonts w:eastAsia="Calibri"/>
              </w:rPr>
              <w:t>egalitatea</w:t>
            </w:r>
            <w:proofErr w:type="spellEnd"/>
            <w:r>
              <w:rPr>
                <w:rFonts w:eastAsia="Calibri"/>
              </w:rPr>
              <w:t xml:space="preserve"> de </w:t>
            </w:r>
            <w:proofErr w:type="spellStart"/>
            <w:r>
              <w:rPr>
                <w:rFonts w:eastAsia="Calibri"/>
              </w:rPr>
              <w:t>șanse</w:t>
            </w:r>
            <w:proofErr w:type="spellEnd"/>
            <w:r>
              <w:rPr>
                <w:rFonts w:eastAsia="Calibri"/>
              </w:rPr>
              <w:t xml:space="preserve"> </w:t>
            </w:r>
            <w:proofErr w:type="spellStart"/>
            <w:r>
              <w:rPr>
                <w:rFonts w:eastAsia="Calibri"/>
              </w:rPr>
              <w:t>și</w:t>
            </w:r>
            <w:proofErr w:type="spellEnd"/>
            <w:r>
              <w:rPr>
                <w:rFonts w:eastAsia="Calibri"/>
              </w:rPr>
              <w:t xml:space="preserve"> de </w:t>
            </w:r>
            <w:proofErr w:type="spellStart"/>
            <w:r>
              <w:rPr>
                <w:rFonts w:eastAsia="Calibri"/>
              </w:rPr>
              <w:t>tratament</w:t>
            </w:r>
            <w:proofErr w:type="spellEnd"/>
            <w:r>
              <w:rPr>
                <w:rFonts w:eastAsia="Calibri"/>
              </w:rPr>
              <w:t xml:space="preserve"> </w:t>
            </w:r>
            <w:proofErr w:type="spellStart"/>
            <w:r>
              <w:rPr>
                <w:rFonts w:eastAsia="Calibri"/>
              </w:rPr>
              <w:t>între</w:t>
            </w:r>
            <w:proofErr w:type="spellEnd"/>
            <w:r>
              <w:rPr>
                <w:rFonts w:eastAsia="Calibri"/>
              </w:rPr>
              <w:t xml:space="preserve"> </w:t>
            </w:r>
            <w:proofErr w:type="spellStart"/>
            <w:r>
              <w:rPr>
                <w:rFonts w:eastAsia="Calibri"/>
              </w:rPr>
              <w:t>femei</w:t>
            </w:r>
            <w:proofErr w:type="spellEnd"/>
            <w:r>
              <w:rPr>
                <w:rFonts w:eastAsia="Calibri"/>
              </w:rPr>
              <w:t xml:space="preserve"> </w:t>
            </w:r>
            <w:proofErr w:type="spellStart"/>
            <w:r>
              <w:rPr>
                <w:rFonts w:eastAsia="Calibri"/>
              </w:rPr>
              <w:t>și</w:t>
            </w:r>
            <w:proofErr w:type="spellEnd"/>
            <w:r>
              <w:rPr>
                <w:rFonts w:eastAsia="Calibri"/>
              </w:rPr>
              <w:t xml:space="preserve"> </w:t>
            </w:r>
            <w:proofErr w:type="spellStart"/>
            <w:r>
              <w:rPr>
                <w:rFonts w:eastAsia="Calibri"/>
              </w:rPr>
              <w:t>barbați</w:t>
            </w:r>
            <w:proofErr w:type="spellEnd"/>
            <w:r>
              <w:rPr>
                <w:rFonts w:eastAsia="Calibri"/>
              </w:rPr>
              <w:t>.</w:t>
            </w:r>
          </w:p>
        </w:tc>
      </w:tr>
      <w:tr w:rsidR="007B5415" w14:paraId="23C4B0D1" w14:textId="77777777" w:rsidTr="002A56CE">
        <w:trPr>
          <w:trHeight w:val="487"/>
        </w:trPr>
        <w:tc>
          <w:tcPr>
            <w:tcW w:w="840" w:type="dxa"/>
            <w:tcBorders>
              <w:top w:val="single" w:sz="4" w:space="0" w:color="auto"/>
              <w:left w:val="single" w:sz="4" w:space="0" w:color="auto"/>
              <w:bottom w:val="single" w:sz="4" w:space="0" w:color="auto"/>
            </w:tcBorders>
          </w:tcPr>
          <w:p w14:paraId="26BD96CE" w14:textId="294E57B5" w:rsidR="007B5415" w:rsidRDefault="00543FC2" w:rsidP="002A56CE">
            <w:pPr>
              <w:jc w:val="center"/>
              <w:rPr>
                <w:rFonts w:eastAsia="Calibri"/>
                <w:b/>
                <w:sz w:val="28"/>
                <w:szCs w:val="28"/>
              </w:rPr>
            </w:pPr>
            <w:r>
              <w:rPr>
                <w:rFonts w:eastAsia="Calibri"/>
                <w:b/>
                <w:sz w:val="28"/>
                <w:szCs w:val="28"/>
              </w:rPr>
              <w:t>8</w:t>
            </w:r>
            <w:r w:rsidR="007B5415">
              <w:rPr>
                <w:rFonts w:eastAsia="Calibri"/>
                <w:b/>
                <w:sz w:val="28"/>
                <w:szCs w:val="28"/>
              </w:rPr>
              <w:t>.</w:t>
            </w:r>
          </w:p>
        </w:tc>
        <w:tc>
          <w:tcPr>
            <w:tcW w:w="4665" w:type="dxa"/>
            <w:tcBorders>
              <w:top w:val="single" w:sz="4" w:space="0" w:color="auto"/>
              <w:left w:val="single" w:sz="4" w:space="0" w:color="auto"/>
              <w:bottom w:val="single" w:sz="4" w:space="0" w:color="auto"/>
            </w:tcBorders>
          </w:tcPr>
          <w:p w14:paraId="524F11A9" w14:textId="77777777" w:rsidR="007B5415" w:rsidRPr="006B5350" w:rsidRDefault="007B5415" w:rsidP="002A56CE">
            <w:pPr>
              <w:numPr>
                <w:ilvl w:val="0"/>
                <w:numId w:val="3"/>
              </w:numPr>
              <w:jc w:val="both"/>
              <w:rPr>
                <w:lang w:val="ro-RO" w:eastAsia="ro-RO"/>
              </w:rPr>
            </w:pPr>
            <w:r w:rsidRPr="006B5350">
              <w:rPr>
                <w:b/>
                <w:lang w:val="ro-RO" w:eastAsia="ro-RO"/>
              </w:rPr>
              <w:t>OG nr. 137/2000</w:t>
            </w:r>
            <w:r w:rsidRPr="006B5350">
              <w:rPr>
                <w:lang w:val="ro-RO" w:eastAsia="ro-RO"/>
              </w:rPr>
              <w:t xml:space="preserve"> – privind prevenirea și sancționarea tuturor formelor de discriminare, republicată</w:t>
            </w:r>
          </w:p>
          <w:p w14:paraId="3E655C68" w14:textId="77777777" w:rsidR="007B5415" w:rsidRPr="006B5350" w:rsidRDefault="007B5415" w:rsidP="002A56CE">
            <w:pPr>
              <w:rPr>
                <w:b/>
              </w:rPr>
            </w:pPr>
          </w:p>
        </w:tc>
        <w:tc>
          <w:tcPr>
            <w:tcW w:w="4635" w:type="dxa"/>
            <w:tcBorders>
              <w:top w:val="single" w:sz="4" w:space="0" w:color="auto"/>
              <w:left w:val="single" w:sz="4" w:space="0" w:color="auto"/>
              <w:bottom w:val="single" w:sz="4" w:space="0" w:color="auto"/>
              <w:right w:val="single" w:sz="4" w:space="0" w:color="auto"/>
            </w:tcBorders>
          </w:tcPr>
          <w:p w14:paraId="5196DDB8" w14:textId="1FEE1FD9" w:rsidR="007B5415" w:rsidRDefault="007B5415" w:rsidP="002A56CE">
            <w:pPr>
              <w:rPr>
                <w:rFonts w:eastAsia="Calibri"/>
              </w:rPr>
            </w:pPr>
            <w:proofErr w:type="spellStart"/>
            <w:r>
              <w:rPr>
                <w:rFonts w:eastAsia="Calibri"/>
              </w:rPr>
              <w:t>Cun</w:t>
            </w:r>
            <w:r w:rsidR="0091314B">
              <w:rPr>
                <w:rFonts w:eastAsia="Calibri"/>
              </w:rPr>
              <w:t>oașterea</w:t>
            </w:r>
            <w:proofErr w:type="spellEnd"/>
            <w:r w:rsidR="0091314B">
              <w:rPr>
                <w:rFonts w:eastAsia="Calibri"/>
              </w:rPr>
              <w:t xml:space="preserve"> </w:t>
            </w:r>
            <w:proofErr w:type="spellStart"/>
            <w:r w:rsidR="0091314B">
              <w:rPr>
                <w:rFonts w:eastAsia="Calibri"/>
              </w:rPr>
              <w:t>legislației</w:t>
            </w:r>
            <w:proofErr w:type="spellEnd"/>
            <w:r w:rsidR="0091314B">
              <w:rPr>
                <w:rFonts w:eastAsia="Calibri"/>
              </w:rPr>
              <w:t xml:space="preserve"> </w:t>
            </w:r>
            <w:r>
              <w:rPr>
                <w:rFonts w:eastAsia="Calibri"/>
              </w:rPr>
              <w:t xml:space="preserve"> </w:t>
            </w:r>
            <w:proofErr w:type="spellStart"/>
            <w:r>
              <w:rPr>
                <w:rFonts w:eastAsia="Calibri"/>
              </w:rPr>
              <w:t>privind</w:t>
            </w:r>
            <w:proofErr w:type="spellEnd"/>
            <w:r>
              <w:rPr>
                <w:rFonts w:eastAsia="Calibri"/>
              </w:rPr>
              <w:t xml:space="preserve"> </w:t>
            </w:r>
            <w:proofErr w:type="spellStart"/>
            <w:r>
              <w:rPr>
                <w:rFonts w:eastAsia="Calibri"/>
              </w:rPr>
              <w:t>prevenirea</w:t>
            </w:r>
            <w:proofErr w:type="spellEnd"/>
            <w:r>
              <w:rPr>
                <w:rFonts w:eastAsia="Calibri"/>
              </w:rPr>
              <w:t xml:space="preserve"> </w:t>
            </w:r>
            <w:proofErr w:type="spellStart"/>
            <w:r>
              <w:rPr>
                <w:rFonts w:eastAsia="Calibri"/>
              </w:rPr>
              <w:t>și</w:t>
            </w:r>
            <w:proofErr w:type="spellEnd"/>
            <w:r>
              <w:rPr>
                <w:rFonts w:eastAsia="Calibri"/>
              </w:rPr>
              <w:t xml:space="preserve"> </w:t>
            </w:r>
            <w:proofErr w:type="spellStart"/>
            <w:r>
              <w:rPr>
                <w:rFonts w:eastAsia="Calibri"/>
              </w:rPr>
              <w:t>sancționarea</w:t>
            </w:r>
            <w:proofErr w:type="spellEnd"/>
            <w:r>
              <w:rPr>
                <w:rFonts w:eastAsia="Calibri"/>
              </w:rPr>
              <w:t xml:space="preserve"> </w:t>
            </w:r>
            <w:proofErr w:type="spellStart"/>
            <w:r>
              <w:rPr>
                <w:rFonts w:eastAsia="Calibri"/>
              </w:rPr>
              <w:t>formelor</w:t>
            </w:r>
            <w:proofErr w:type="spellEnd"/>
            <w:r>
              <w:rPr>
                <w:rFonts w:eastAsia="Calibri"/>
              </w:rPr>
              <w:t xml:space="preserve"> de </w:t>
            </w:r>
            <w:proofErr w:type="spellStart"/>
            <w:r>
              <w:rPr>
                <w:rFonts w:eastAsia="Calibri"/>
              </w:rPr>
              <w:t>discriminare</w:t>
            </w:r>
            <w:proofErr w:type="spellEnd"/>
          </w:p>
        </w:tc>
      </w:tr>
    </w:tbl>
    <w:p w14:paraId="79DFAF18" w14:textId="77777777" w:rsidR="007B5415" w:rsidRDefault="007B5415" w:rsidP="007B5415"/>
    <w:p w14:paraId="7AFA94BD" w14:textId="29CEB16A" w:rsidR="004B1464" w:rsidRPr="0022194C" w:rsidRDefault="004B1464" w:rsidP="000B4961">
      <w:pPr>
        <w:rPr>
          <w:lang w:val="ro-RO" w:eastAsia="ro-RO"/>
        </w:rPr>
      </w:pPr>
    </w:p>
    <w:p w14:paraId="7A291D3A" w14:textId="77777777" w:rsidR="004B1464" w:rsidRPr="00BA3D5C" w:rsidRDefault="004B1464" w:rsidP="004B1464">
      <w:pPr>
        <w:spacing w:line="360" w:lineRule="auto"/>
        <w:ind w:left="45"/>
        <w:rPr>
          <w:b/>
          <w:lang w:val="ro-RO" w:eastAsia="ro-RO"/>
        </w:rPr>
      </w:pPr>
      <w:r w:rsidRPr="00BA3D5C">
        <w:rPr>
          <w:b/>
          <w:lang w:val="ro-RO" w:eastAsia="ro-RO"/>
        </w:rPr>
        <w:t xml:space="preserve">                                                        DIRECTOR GENERAL</w:t>
      </w:r>
    </w:p>
    <w:p w14:paraId="165342F8" w14:textId="77777777" w:rsidR="004B1464" w:rsidRPr="00BA3D5C" w:rsidRDefault="004B1464" w:rsidP="004B1464">
      <w:pPr>
        <w:spacing w:line="360" w:lineRule="auto"/>
        <w:ind w:left="45"/>
        <w:rPr>
          <w:b/>
          <w:lang w:val="ro-RO" w:eastAsia="ro-RO"/>
        </w:rPr>
      </w:pPr>
      <w:r w:rsidRPr="00BA3D5C">
        <w:rPr>
          <w:b/>
          <w:lang w:val="ro-RO" w:eastAsia="ro-RO"/>
        </w:rPr>
        <w:t xml:space="preserve">                                                           HRANT OUNDJIAN</w:t>
      </w:r>
    </w:p>
    <w:p w14:paraId="133CD22D" w14:textId="6969736C" w:rsidR="004B1464" w:rsidRDefault="004B1464" w:rsidP="004B1464">
      <w:pPr>
        <w:spacing w:line="360" w:lineRule="auto"/>
        <w:ind w:left="45"/>
        <w:rPr>
          <w:b/>
          <w:lang w:val="ro-RO" w:eastAsia="ro-RO"/>
        </w:rPr>
      </w:pPr>
    </w:p>
    <w:p w14:paraId="752C289F" w14:textId="29E62785" w:rsidR="00FD7BF0" w:rsidRPr="00BA3D5C" w:rsidRDefault="00FD7BF0" w:rsidP="000B4961">
      <w:pPr>
        <w:spacing w:line="360" w:lineRule="auto"/>
        <w:rPr>
          <w:b/>
          <w:lang w:val="ro-RO" w:eastAsia="ro-RO"/>
        </w:rPr>
      </w:pPr>
    </w:p>
    <w:p w14:paraId="34EEAA62" w14:textId="77777777" w:rsidR="004B1464" w:rsidRPr="0022194C" w:rsidRDefault="004B1464" w:rsidP="004B1464">
      <w:pPr>
        <w:ind w:left="45"/>
        <w:rPr>
          <w:lang w:val="ro-RO" w:eastAsia="ro-RO"/>
        </w:rPr>
      </w:pPr>
    </w:p>
    <w:p w14:paraId="430B47EB" w14:textId="77777777" w:rsidR="004B1464" w:rsidRPr="0022194C" w:rsidRDefault="004B1464" w:rsidP="004B1464">
      <w:pPr>
        <w:ind w:left="45"/>
        <w:rPr>
          <w:lang w:val="ro-RO" w:eastAsia="ro-RO"/>
        </w:rPr>
      </w:pPr>
    </w:p>
    <w:p w14:paraId="42F87CD9" w14:textId="77777777" w:rsidR="00F749AA" w:rsidRPr="00AC5A26" w:rsidRDefault="00F749AA" w:rsidP="00AC5A26">
      <w:pPr>
        <w:rPr>
          <w:lang w:val="ro-RO"/>
        </w:rPr>
      </w:pPr>
    </w:p>
    <w:sectPr w:rsidR="00F749AA" w:rsidRPr="00AC5A26" w:rsidSect="00ED4C85">
      <w:pgSz w:w="11906" w:h="16838" w:code="9"/>
      <w:pgMar w:top="0" w:right="851"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Symbol"/>
        <w:sz w:val="26"/>
        <w:szCs w:val="26"/>
        <w:lang w:val="fr-FR"/>
      </w:rPr>
    </w:lvl>
  </w:abstractNum>
  <w:abstractNum w:abstractNumId="1" w15:restartNumberingAfterBreak="0">
    <w:nsid w:val="37D11894"/>
    <w:multiLevelType w:val="hybridMultilevel"/>
    <w:tmpl w:val="FE6AEC4A"/>
    <w:lvl w:ilvl="0" w:tplc="A2089F8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 w15:restartNumberingAfterBreak="0">
    <w:nsid w:val="3DF408B2"/>
    <w:multiLevelType w:val="hybridMultilevel"/>
    <w:tmpl w:val="892E1418"/>
    <w:lvl w:ilvl="0" w:tplc="6AB883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A082319"/>
    <w:multiLevelType w:val="hybridMultilevel"/>
    <w:tmpl w:val="7D50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76686"/>
    <w:multiLevelType w:val="multilevel"/>
    <w:tmpl w:val="C4ACA30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461218"/>
    <w:multiLevelType w:val="hybridMultilevel"/>
    <w:tmpl w:val="7AEC4992"/>
    <w:lvl w:ilvl="0" w:tplc="0E08AD80">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7628369A"/>
    <w:multiLevelType w:val="hybridMultilevel"/>
    <w:tmpl w:val="961E9410"/>
    <w:lvl w:ilvl="0" w:tplc="335846D4">
      <w:start w:val="1"/>
      <w:numFmt w:val="decimal"/>
      <w:lvlText w:val="%1."/>
      <w:lvlJc w:val="left"/>
      <w:pPr>
        <w:tabs>
          <w:tab w:val="num" w:pos="0"/>
        </w:tabs>
        <w:ind w:left="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7" w15:restartNumberingAfterBreak="0">
    <w:nsid w:val="7D032018"/>
    <w:multiLevelType w:val="hybridMultilevel"/>
    <w:tmpl w:val="00809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C"/>
    <w:rsid w:val="00003128"/>
    <w:rsid w:val="00006229"/>
    <w:rsid w:val="000079CC"/>
    <w:rsid w:val="00010C53"/>
    <w:rsid w:val="00012ACB"/>
    <w:rsid w:val="00012F02"/>
    <w:rsid w:val="00015B4C"/>
    <w:rsid w:val="00024737"/>
    <w:rsid w:val="00030EC7"/>
    <w:rsid w:val="0005164D"/>
    <w:rsid w:val="000531A4"/>
    <w:rsid w:val="00072233"/>
    <w:rsid w:val="000764F1"/>
    <w:rsid w:val="00080BBE"/>
    <w:rsid w:val="000938F7"/>
    <w:rsid w:val="000965E1"/>
    <w:rsid w:val="000B397E"/>
    <w:rsid w:val="000B4961"/>
    <w:rsid w:val="000C03BA"/>
    <w:rsid w:val="000C0C0C"/>
    <w:rsid w:val="000C2A96"/>
    <w:rsid w:val="000C7026"/>
    <w:rsid w:val="000C7C15"/>
    <w:rsid w:val="000D058D"/>
    <w:rsid w:val="000D5397"/>
    <w:rsid w:val="000D602A"/>
    <w:rsid w:val="000F4C6D"/>
    <w:rsid w:val="00105A08"/>
    <w:rsid w:val="0010784B"/>
    <w:rsid w:val="001106D9"/>
    <w:rsid w:val="00111934"/>
    <w:rsid w:val="00151182"/>
    <w:rsid w:val="001543D3"/>
    <w:rsid w:val="00161EBE"/>
    <w:rsid w:val="00171FDA"/>
    <w:rsid w:val="001740AB"/>
    <w:rsid w:val="00180D10"/>
    <w:rsid w:val="00181B8C"/>
    <w:rsid w:val="00191077"/>
    <w:rsid w:val="001B5F8B"/>
    <w:rsid w:val="001C383E"/>
    <w:rsid w:val="001C7D41"/>
    <w:rsid w:val="001D304D"/>
    <w:rsid w:val="001D7A3C"/>
    <w:rsid w:val="001F3E2C"/>
    <w:rsid w:val="0020215F"/>
    <w:rsid w:val="00202506"/>
    <w:rsid w:val="00204709"/>
    <w:rsid w:val="00214859"/>
    <w:rsid w:val="00216448"/>
    <w:rsid w:val="00216C44"/>
    <w:rsid w:val="002259DE"/>
    <w:rsid w:val="002352D8"/>
    <w:rsid w:val="00247B63"/>
    <w:rsid w:val="00260196"/>
    <w:rsid w:val="0026147C"/>
    <w:rsid w:val="00263350"/>
    <w:rsid w:val="0026414C"/>
    <w:rsid w:val="00267E06"/>
    <w:rsid w:val="0027330A"/>
    <w:rsid w:val="00280842"/>
    <w:rsid w:val="00283F21"/>
    <w:rsid w:val="002905E7"/>
    <w:rsid w:val="00295EEF"/>
    <w:rsid w:val="002A733C"/>
    <w:rsid w:val="002B0124"/>
    <w:rsid w:val="002B4C5E"/>
    <w:rsid w:val="002B5F6D"/>
    <w:rsid w:val="002C1CD0"/>
    <w:rsid w:val="002C6041"/>
    <w:rsid w:val="002D2572"/>
    <w:rsid w:val="002D4F33"/>
    <w:rsid w:val="002F6D8C"/>
    <w:rsid w:val="002F7DF9"/>
    <w:rsid w:val="003040E9"/>
    <w:rsid w:val="003050AD"/>
    <w:rsid w:val="00316B3E"/>
    <w:rsid w:val="00321F66"/>
    <w:rsid w:val="003266E3"/>
    <w:rsid w:val="003274C6"/>
    <w:rsid w:val="00340563"/>
    <w:rsid w:val="003615D4"/>
    <w:rsid w:val="00365893"/>
    <w:rsid w:val="003720C6"/>
    <w:rsid w:val="0037689E"/>
    <w:rsid w:val="00381AE6"/>
    <w:rsid w:val="00381D31"/>
    <w:rsid w:val="003844EC"/>
    <w:rsid w:val="00386980"/>
    <w:rsid w:val="003D30F6"/>
    <w:rsid w:val="003E38DB"/>
    <w:rsid w:val="003F5F1D"/>
    <w:rsid w:val="003F73A5"/>
    <w:rsid w:val="004041B7"/>
    <w:rsid w:val="004043BB"/>
    <w:rsid w:val="00404B4D"/>
    <w:rsid w:val="004112CE"/>
    <w:rsid w:val="00413DCE"/>
    <w:rsid w:val="00420C09"/>
    <w:rsid w:val="00423741"/>
    <w:rsid w:val="00435142"/>
    <w:rsid w:val="004427B4"/>
    <w:rsid w:val="00443BD9"/>
    <w:rsid w:val="00450943"/>
    <w:rsid w:val="00450BC3"/>
    <w:rsid w:val="00450FBE"/>
    <w:rsid w:val="00454422"/>
    <w:rsid w:val="00457625"/>
    <w:rsid w:val="0046342C"/>
    <w:rsid w:val="0049184B"/>
    <w:rsid w:val="00492448"/>
    <w:rsid w:val="004A1347"/>
    <w:rsid w:val="004A3955"/>
    <w:rsid w:val="004B0723"/>
    <w:rsid w:val="004B1464"/>
    <w:rsid w:val="004C5479"/>
    <w:rsid w:val="004D2AAA"/>
    <w:rsid w:val="004E0364"/>
    <w:rsid w:val="004E3DF1"/>
    <w:rsid w:val="004E4EDB"/>
    <w:rsid w:val="004F0E88"/>
    <w:rsid w:val="004F458A"/>
    <w:rsid w:val="0050010B"/>
    <w:rsid w:val="00504875"/>
    <w:rsid w:val="00510F06"/>
    <w:rsid w:val="00523BD7"/>
    <w:rsid w:val="00531693"/>
    <w:rsid w:val="005432D9"/>
    <w:rsid w:val="00543FC2"/>
    <w:rsid w:val="005448CB"/>
    <w:rsid w:val="0055078E"/>
    <w:rsid w:val="00552955"/>
    <w:rsid w:val="005666A6"/>
    <w:rsid w:val="005728C4"/>
    <w:rsid w:val="00581A27"/>
    <w:rsid w:val="00594F2E"/>
    <w:rsid w:val="005A76F1"/>
    <w:rsid w:val="005B1175"/>
    <w:rsid w:val="005B26B6"/>
    <w:rsid w:val="005D26D5"/>
    <w:rsid w:val="005D4FA9"/>
    <w:rsid w:val="005E1702"/>
    <w:rsid w:val="005E313B"/>
    <w:rsid w:val="005E60AF"/>
    <w:rsid w:val="005E72D9"/>
    <w:rsid w:val="005F3D66"/>
    <w:rsid w:val="00603DBC"/>
    <w:rsid w:val="00631849"/>
    <w:rsid w:val="006338BB"/>
    <w:rsid w:val="00640765"/>
    <w:rsid w:val="00646B8C"/>
    <w:rsid w:val="00655A7E"/>
    <w:rsid w:val="0066005D"/>
    <w:rsid w:val="00663016"/>
    <w:rsid w:val="00676778"/>
    <w:rsid w:val="006814A9"/>
    <w:rsid w:val="006855C6"/>
    <w:rsid w:val="006900F7"/>
    <w:rsid w:val="006B343F"/>
    <w:rsid w:val="006C6DCF"/>
    <w:rsid w:val="006D75A2"/>
    <w:rsid w:val="006D7CEE"/>
    <w:rsid w:val="006F731B"/>
    <w:rsid w:val="00704ACE"/>
    <w:rsid w:val="00715D3A"/>
    <w:rsid w:val="007260D5"/>
    <w:rsid w:val="007309A8"/>
    <w:rsid w:val="00732D79"/>
    <w:rsid w:val="00734BEB"/>
    <w:rsid w:val="00743E26"/>
    <w:rsid w:val="0075378C"/>
    <w:rsid w:val="00766989"/>
    <w:rsid w:val="00791618"/>
    <w:rsid w:val="007916C0"/>
    <w:rsid w:val="00793F63"/>
    <w:rsid w:val="00793FBD"/>
    <w:rsid w:val="007A256A"/>
    <w:rsid w:val="007A64E0"/>
    <w:rsid w:val="007B003D"/>
    <w:rsid w:val="007B5415"/>
    <w:rsid w:val="007B624B"/>
    <w:rsid w:val="007C4338"/>
    <w:rsid w:val="007E22C5"/>
    <w:rsid w:val="007E43BD"/>
    <w:rsid w:val="007E4F5E"/>
    <w:rsid w:val="007F0F30"/>
    <w:rsid w:val="007F5FA0"/>
    <w:rsid w:val="008244CD"/>
    <w:rsid w:val="00831EE4"/>
    <w:rsid w:val="00835F71"/>
    <w:rsid w:val="00842176"/>
    <w:rsid w:val="008432EB"/>
    <w:rsid w:val="00844EE6"/>
    <w:rsid w:val="00852779"/>
    <w:rsid w:val="00853C0E"/>
    <w:rsid w:val="00854938"/>
    <w:rsid w:val="0086043E"/>
    <w:rsid w:val="00871725"/>
    <w:rsid w:val="00884543"/>
    <w:rsid w:val="008845ED"/>
    <w:rsid w:val="0089592B"/>
    <w:rsid w:val="00897FC4"/>
    <w:rsid w:val="008D18E8"/>
    <w:rsid w:val="008D2886"/>
    <w:rsid w:val="008D3960"/>
    <w:rsid w:val="008D3F20"/>
    <w:rsid w:val="008D68E2"/>
    <w:rsid w:val="00904466"/>
    <w:rsid w:val="00910F86"/>
    <w:rsid w:val="00912A76"/>
    <w:rsid w:val="0091314B"/>
    <w:rsid w:val="00914C64"/>
    <w:rsid w:val="00916555"/>
    <w:rsid w:val="00927AA0"/>
    <w:rsid w:val="00940367"/>
    <w:rsid w:val="00944BC0"/>
    <w:rsid w:val="00945E58"/>
    <w:rsid w:val="00954EFA"/>
    <w:rsid w:val="00955580"/>
    <w:rsid w:val="00955CEA"/>
    <w:rsid w:val="0096102E"/>
    <w:rsid w:val="00964C53"/>
    <w:rsid w:val="00976E32"/>
    <w:rsid w:val="0097736F"/>
    <w:rsid w:val="00980065"/>
    <w:rsid w:val="00982AC6"/>
    <w:rsid w:val="0098518F"/>
    <w:rsid w:val="009963F4"/>
    <w:rsid w:val="0099705D"/>
    <w:rsid w:val="009A6D9E"/>
    <w:rsid w:val="009E27ED"/>
    <w:rsid w:val="009E6047"/>
    <w:rsid w:val="009E6526"/>
    <w:rsid w:val="00A10B96"/>
    <w:rsid w:val="00A42D48"/>
    <w:rsid w:val="00A450C7"/>
    <w:rsid w:val="00A54789"/>
    <w:rsid w:val="00A55991"/>
    <w:rsid w:val="00A621CF"/>
    <w:rsid w:val="00A74BEC"/>
    <w:rsid w:val="00A76A5A"/>
    <w:rsid w:val="00A76C9A"/>
    <w:rsid w:val="00A77941"/>
    <w:rsid w:val="00A8110B"/>
    <w:rsid w:val="00A81977"/>
    <w:rsid w:val="00A91A88"/>
    <w:rsid w:val="00AA0C1D"/>
    <w:rsid w:val="00AA49D7"/>
    <w:rsid w:val="00AB39AA"/>
    <w:rsid w:val="00AC5A26"/>
    <w:rsid w:val="00AE16DD"/>
    <w:rsid w:val="00AE53C1"/>
    <w:rsid w:val="00AF04C2"/>
    <w:rsid w:val="00AF1B21"/>
    <w:rsid w:val="00B04604"/>
    <w:rsid w:val="00B1022A"/>
    <w:rsid w:val="00B15749"/>
    <w:rsid w:val="00B25951"/>
    <w:rsid w:val="00B37705"/>
    <w:rsid w:val="00B513D9"/>
    <w:rsid w:val="00B56E79"/>
    <w:rsid w:val="00B603EE"/>
    <w:rsid w:val="00B6098B"/>
    <w:rsid w:val="00B65A01"/>
    <w:rsid w:val="00B91186"/>
    <w:rsid w:val="00BC037E"/>
    <w:rsid w:val="00BC7372"/>
    <w:rsid w:val="00BD04B5"/>
    <w:rsid w:val="00BD53CF"/>
    <w:rsid w:val="00BD694E"/>
    <w:rsid w:val="00BE0F65"/>
    <w:rsid w:val="00BE4055"/>
    <w:rsid w:val="00BF1FEB"/>
    <w:rsid w:val="00BF3A7A"/>
    <w:rsid w:val="00C17F6F"/>
    <w:rsid w:val="00C220FC"/>
    <w:rsid w:val="00C42120"/>
    <w:rsid w:val="00C56075"/>
    <w:rsid w:val="00C82607"/>
    <w:rsid w:val="00C90861"/>
    <w:rsid w:val="00C94CBC"/>
    <w:rsid w:val="00C96936"/>
    <w:rsid w:val="00CA1AA6"/>
    <w:rsid w:val="00CB51B9"/>
    <w:rsid w:val="00CC0396"/>
    <w:rsid w:val="00CD077C"/>
    <w:rsid w:val="00CD312F"/>
    <w:rsid w:val="00CE303A"/>
    <w:rsid w:val="00CF5F8B"/>
    <w:rsid w:val="00D03D63"/>
    <w:rsid w:val="00D059F2"/>
    <w:rsid w:val="00D24600"/>
    <w:rsid w:val="00D25B6E"/>
    <w:rsid w:val="00D320FF"/>
    <w:rsid w:val="00D36398"/>
    <w:rsid w:val="00D44169"/>
    <w:rsid w:val="00D57CEE"/>
    <w:rsid w:val="00D631BB"/>
    <w:rsid w:val="00D63B4B"/>
    <w:rsid w:val="00D63DA3"/>
    <w:rsid w:val="00D64BA7"/>
    <w:rsid w:val="00D75ED3"/>
    <w:rsid w:val="00D902B2"/>
    <w:rsid w:val="00D91E57"/>
    <w:rsid w:val="00D93149"/>
    <w:rsid w:val="00D94BD3"/>
    <w:rsid w:val="00D9573D"/>
    <w:rsid w:val="00DA0217"/>
    <w:rsid w:val="00DA0CF5"/>
    <w:rsid w:val="00DC10E8"/>
    <w:rsid w:val="00DC3C54"/>
    <w:rsid w:val="00DF055F"/>
    <w:rsid w:val="00DF22DF"/>
    <w:rsid w:val="00DF7C7B"/>
    <w:rsid w:val="00E04545"/>
    <w:rsid w:val="00E140BD"/>
    <w:rsid w:val="00E21E41"/>
    <w:rsid w:val="00E344D7"/>
    <w:rsid w:val="00E3734A"/>
    <w:rsid w:val="00E37C5B"/>
    <w:rsid w:val="00E41143"/>
    <w:rsid w:val="00E63660"/>
    <w:rsid w:val="00E676CC"/>
    <w:rsid w:val="00E7457E"/>
    <w:rsid w:val="00E830F0"/>
    <w:rsid w:val="00E86805"/>
    <w:rsid w:val="00E87D4F"/>
    <w:rsid w:val="00E90E99"/>
    <w:rsid w:val="00E97DE3"/>
    <w:rsid w:val="00EA24BE"/>
    <w:rsid w:val="00EC43B7"/>
    <w:rsid w:val="00EC4BEE"/>
    <w:rsid w:val="00EC5DF6"/>
    <w:rsid w:val="00ED0883"/>
    <w:rsid w:val="00ED4C85"/>
    <w:rsid w:val="00EE0E59"/>
    <w:rsid w:val="00EF0C38"/>
    <w:rsid w:val="00F00A39"/>
    <w:rsid w:val="00F01E3B"/>
    <w:rsid w:val="00F111AE"/>
    <w:rsid w:val="00F13548"/>
    <w:rsid w:val="00F233FF"/>
    <w:rsid w:val="00F236FF"/>
    <w:rsid w:val="00F324D4"/>
    <w:rsid w:val="00F40F28"/>
    <w:rsid w:val="00F56CC3"/>
    <w:rsid w:val="00F607FA"/>
    <w:rsid w:val="00F749AA"/>
    <w:rsid w:val="00F810DF"/>
    <w:rsid w:val="00F90F06"/>
    <w:rsid w:val="00F95991"/>
    <w:rsid w:val="00FA3710"/>
    <w:rsid w:val="00FB1EA4"/>
    <w:rsid w:val="00FD650E"/>
    <w:rsid w:val="00FD6C89"/>
    <w:rsid w:val="00FD7BF0"/>
    <w:rsid w:val="00FF6C33"/>
    <w:rsid w:val="00FF6E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64C"/>
  <w15:chartTrackingRefBased/>
  <w15:docId w15:val="{AEF6B149-1331-4027-AF2C-E0705ACF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45E58"/>
    <w:pPr>
      <w:keepNext/>
      <w:spacing w:line="360" w:lineRule="auto"/>
      <w:jc w:val="both"/>
      <w:outlineLvl w:val="0"/>
    </w:pPr>
    <w:rPr>
      <w:rFonts w:ascii="Arial" w:hAnsi="Arial" w:cs="Arial"/>
      <w:sz w:val="28"/>
      <w:lang w:val="ro-RO"/>
    </w:rPr>
  </w:style>
  <w:style w:type="paragraph" w:styleId="Heading2">
    <w:name w:val="heading 2"/>
    <w:basedOn w:val="Normal"/>
    <w:next w:val="Normal"/>
    <w:link w:val="Heading2Char"/>
    <w:qFormat/>
    <w:rsid w:val="00945E58"/>
    <w:pPr>
      <w:keepNext/>
      <w:spacing w:line="360" w:lineRule="auto"/>
      <w:jc w:val="center"/>
      <w:outlineLvl w:val="1"/>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E58"/>
    <w:rPr>
      <w:rFonts w:ascii="Arial" w:eastAsia="Times New Roman" w:hAnsi="Arial" w:cs="Arial"/>
      <w:sz w:val="28"/>
      <w:szCs w:val="24"/>
    </w:rPr>
  </w:style>
  <w:style w:type="character" w:customStyle="1" w:styleId="Heading2Char">
    <w:name w:val="Heading 2 Char"/>
    <w:basedOn w:val="DefaultParagraphFont"/>
    <w:link w:val="Heading2"/>
    <w:rsid w:val="00945E58"/>
    <w:rPr>
      <w:rFonts w:ascii="Arial" w:eastAsia="Times New Roman" w:hAnsi="Arial" w:cs="Arial"/>
      <w:sz w:val="28"/>
      <w:szCs w:val="24"/>
    </w:rPr>
  </w:style>
  <w:style w:type="paragraph" w:styleId="BodyText">
    <w:name w:val="Body Text"/>
    <w:basedOn w:val="Normal"/>
    <w:link w:val="BodyTextChar"/>
    <w:semiHidden/>
    <w:rsid w:val="00945E58"/>
    <w:rPr>
      <w:rFonts w:ascii="Arial" w:hAnsi="Arial"/>
      <w:b/>
      <w:sz w:val="22"/>
      <w:szCs w:val="20"/>
      <w:lang w:val="ro-RO" w:eastAsia="ro-RO"/>
    </w:rPr>
  </w:style>
  <w:style w:type="character" w:customStyle="1" w:styleId="BodyTextChar">
    <w:name w:val="Body Text Char"/>
    <w:basedOn w:val="DefaultParagraphFont"/>
    <w:link w:val="BodyText"/>
    <w:semiHidden/>
    <w:rsid w:val="00945E58"/>
    <w:rPr>
      <w:rFonts w:ascii="Arial" w:eastAsia="Times New Roman" w:hAnsi="Arial" w:cs="Times New Roman"/>
      <w:b/>
      <w:szCs w:val="20"/>
      <w:lang w:eastAsia="ro-RO"/>
    </w:rPr>
  </w:style>
  <w:style w:type="paragraph" w:styleId="BodyTextIndent2">
    <w:name w:val="Body Text Indent 2"/>
    <w:basedOn w:val="Normal"/>
    <w:link w:val="BodyTextIndent2Char"/>
    <w:semiHidden/>
    <w:rsid w:val="00945E58"/>
    <w:pPr>
      <w:spacing w:line="360" w:lineRule="auto"/>
      <w:ind w:firstLine="720"/>
      <w:jc w:val="both"/>
    </w:pPr>
    <w:rPr>
      <w:rFonts w:ascii="Arial" w:hAnsi="Arial" w:cs="Arial"/>
      <w:sz w:val="28"/>
      <w:szCs w:val="28"/>
      <w:lang w:val="ro-RO"/>
    </w:rPr>
  </w:style>
  <w:style w:type="character" w:customStyle="1" w:styleId="BodyTextIndent2Char">
    <w:name w:val="Body Text Indent 2 Char"/>
    <w:basedOn w:val="DefaultParagraphFont"/>
    <w:link w:val="BodyTextIndent2"/>
    <w:semiHidden/>
    <w:rsid w:val="00945E58"/>
    <w:rPr>
      <w:rFonts w:ascii="Arial" w:eastAsia="Times New Roman" w:hAnsi="Arial" w:cs="Arial"/>
      <w:sz w:val="28"/>
      <w:szCs w:val="28"/>
    </w:rPr>
  </w:style>
  <w:style w:type="paragraph" w:styleId="BodyText2">
    <w:name w:val="Body Text 2"/>
    <w:basedOn w:val="Normal"/>
    <w:link w:val="BodyText2Char"/>
    <w:semiHidden/>
    <w:rsid w:val="00945E58"/>
    <w:pPr>
      <w:spacing w:line="360" w:lineRule="auto"/>
      <w:jc w:val="both"/>
    </w:pPr>
    <w:rPr>
      <w:rFonts w:ascii="Arial" w:hAnsi="Arial" w:cs="Arial"/>
      <w:sz w:val="28"/>
      <w:lang w:val="ro-RO"/>
    </w:rPr>
  </w:style>
  <w:style w:type="character" w:customStyle="1" w:styleId="BodyText2Char">
    <w:name w:val="Body Text 2 Char"/>
    <w:basedOn w:val="DefaultParagraphFont"/>
    <w:link w:val="BodyText2"/>
    <w:semiHidden/>
    <w:rsid w:val="00945E58"/>
    <w:rPr>
      <w:rFonts w:ascii="Arial" w:eastAsia="Times New Roman" w:hAnsi="Arial" w:cs="Arial"/>
      <w:sz w:val="28"/>
      <w:szCs w:val="24"/>
    </w:rPr>
  </w:style>
  <w:style w:type="paragraph" w:styleId="BalloonText">
    <w:name w:val="Balloon Text"/>
    <w:basedOn w:val="Normal"/>
    <w:link w:val="BalloonTextChar"/>
    <w:uiPriority w:val="99"/>
    <w:semiHidden/>
    <w:unhideWhenUsed/>
    <w:rsid w:val="00BD6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4E"/>
    <w:rPr>
      <w:rFonts w:ascii="Segoe UI" w:eastAsia="Times New Roman" w:hAnsi="Segoe UI" w:cs="Segoe UI"/>
      <w:sz w:val="18"/>
      <w:szCs w:val="18"/>
      <w:lang w:val="en-US"/>
    </w:rPr>
  </w:style>
  <w:style w:type="paragraph" w:styleId="ListParagraph">
    <w:name w:val="List Paragraph"/>
    <w:basedOn w:val="Normal"/>
    <w:uiPriority w:val="34"/>
    <w:qFormat/>
    <w:rsid w:val="00910F86"/>
    <w:pPr>
      <w:ind w:left="720"/>
      <w:contextualSpacing/>
    </w:pPr>
  </w:style>
  <w:style w:type="character" w:styleId="Hyperlink">
    <w:name w:val="Hyperlink"/>
    <w:basedOn w:val="DefaultParagraphFont"/>
    <w:uiPriority w:val="99"/>
    <w:unhideWhenUsed/>
    <w:rsid w:val="007B5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226015"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598</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Marin</dc:creator>
  <cp:keywords/>
  <dc:description/>
  <cp:lastModifiedBy>Daniela.Teodorescu@ad.ps5.intern</cp:lastModifiedBy>
  <cp:revision>98</cp:revision>
  <cp:lastPrinted>2021-05-17T07:36:00Z</cp:lastPrinted>
  <dcterms:created xsi:type="dcterms:W3CDTF">2021-01-26T07:51:00Z</dcterms:created>
  <dcterms:modified xsi:type="dcterms:W3CDTF">2021-06-02T12:39:00Z</dcterms:modified>
</cp:coreProperties>
</file>